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DD" w:rsidRPr="00A17598" w:rsidRDefault="00C262DD" w:rsidP="00C262DD">
      <w:pPr>
        <w:spacing w:line="360" w:lineRule="auto"/>
        <w:jc w:val="center"/>
        <w:rPr>
          <w:rFonts w:ascii="Arial" w:hAnsi="Arial" w:cs="Arial"/>
          <w:b/>
          <w:color w:val="1F4E79" w:themeColor="accent1" w:themeShade="80"/>
          <w:sz w:val="40"/>
          <w:szCs w:val="40"/>
        </w:rPr>
      </w:pPr>
      <w:r w:rsidRPr="00A17598">
        <w:rPr>
          <w:rFonts w:ascii="Arial" w:hAnsi="Arial" w:cs="Arial"/>
          <w:b/>
          <w:color w:val="1F4E79" w:themeColor="accent1" w:themeShade="80"/>
          <w:sz w:val="40"/>
          <w:szCs w:val="40"/>
        </w:rPr>
        <w:t>PROJETO ELÉTRICO</w:t>
      </w: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b/>
          <w:color w:val="1F4E79" w:themeColor="accent1" w:themeShade="80"/>
        </w:rPr>
      </w:pPr>
      <w:r w:rsidRPr="00A17598">
        <w:rPr>
          <w:rFonts w:ascii="Arial" w:hAnsi="Arial" w:cs="Arial"/>
          <w:b/>
          <w:color w:val="1F4E79" w:themeColor="accent1" w:themeShade="80"/>
        </w:rPr>
        <w:t>PROJETO:</w:t>
      </w:r>
    </w:p>
    <w:p w:rsidR="00C262DD" w:rsidRPr="00263D27" w:rsidRDefault="00C262DD" w:rsidP="00C262DD">
      <w:pPr>
        <w:spacing w:line="360" w:lineRule="auto"/>
        <w:ind w:left="708" w:firstLine="708"/>
        <w:jc w:val="both"/>
        <w:rPr>
          <w:rFonts w:ascii="Arial" w:hAnsi="Arial" w:cs="Arial"/>
          <w:b/>
          <w:color w:val="1F4E79" w:themeColor="accent1" w:themeShade="80"/>
        </w:rPr>
      </w:pPr>
      <w:r w:rsidRPr="00263D27">
        <w:rPr>
          <w:rFonts w:ascii="Arial" w:hAnsi="Arial" w:cs="Arial"/>
          <w:b/>
          <w:color w:val="1F4E79" w:themeColor="accent1" w:themeShade="80"/>
        </w:rPr>
        <w:t>ILUMINAÇÃO PÚBLICA</w:t>
      </w:r>
    </w:p>
    <w:p w:rsidR="00C262DD" w:rsidRPr="00263D27" w:rsidRDefault="00C262DD" w:rsidP="00C262DD">
      <w:pPr>
        <w:spacing w:line="360" w:lineRule="auto"/>
        <w:ind w:left="708" w:firstLine="708"/>
        <w:jc w:val="both"/>
        <w:rPr>
          <w:rFonts w:ascii="Arial" w:hAnsi="Arial" w:cs="Arial"/>
          <w:b/>
          <w:color w:val="1F4E79" w:themeColor="accent1" w:themeShade="80"/>
        </w:rPr>
      </w:pPr>
      <w:r w:rsidRPr="00263D27">
        <w:rPr>
          <w:rFonts w:ascii="Arial" w:hAnsi="Arial" w:cs="Arial"/>
          <w:b/>
          <w:color w:val="1F4E79" w:themeColor="accent1" w:themeShade="80"/>
        </w:rPr>
        <w:t>DIVERSOS LOGRADOUROS</w:t>
      </w:r>
    </w:p>
    <w:p w:rsidR="00C262DD" w:rsidRPr="00263D27" w:rsidRDefault="00C262DD" w:rsidP="00C262DD">
      <w:pPr>
        <w:spacing w:line="360" w:lineRule="auto"/>
        <w:ind w:left="708" w:firstLine="708"/>
        <w:jc w:val="both"/>
        <w:rPr>
          <w:rFonts w:ascii="Arial" w:hAnsi="Arial" w:cs="Arial"/>
          <w:b/>
          <w:color w:val="1F4E79" w:themeColor="accent1" w:themeShade="80"/>
        </w:rPr>
      </w:pPr>
      <w:r w:rsidRPr="00263D27">
        <w:rPr>
          <w:rFonts w:ascii="Arial" w:hAnsi="Arial" w:cs="Arial"/>
          <w:b/>
          <w:color w:val="1F4E79" w:themeColor="accent1" w:themeShade="80"/>
        </w:rPr>
        <w:t>IRINEÓPOLIS -  SC</w:t>
      </w: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b/>
          <w:color w:val="1F4E79" w:themeColor="accent1" w:themeShade="80"/>
        </w:rPr>
      </w:pPr>
      <w:r w:rsidRPr="00A17598">
        <w:rPr>
          <w:rFonts w:ascii="Arial" w:hAnsi="Arial" w:cs="Arial"/>
          <w:b/>
          <w:color w:val="1F4E79" w:themeColor="accent1" w:themeShade="80"/>
        </w:rPr>
        <w:t>PROPRIETÁRIO:</w:t>
      </w:r>
      <w:r w:rsidRPr="00A17598">
        <w:rPr>
          <w:rFonts w:ascii="Arial" w:hAnsi="Arial" w:cs="Arial"/>
          <w:color w:val="1F4E79" w:themeColor="accent1" w:themeShade="80"/>
        </w:rPr>
        <w:t xml:space="preserve">          </w:t>
      </w:r>
    </w:p>
    <w:p w:rsidR="00C262DD" w:rsidRPr="00263D27" w:rsidRDefault="00C262DD" w:rsidP="00C262DD">
      <w:pPr>
        <w:spacing w:line="360" w:lineRule="auto"/>
        <w:ind w:left="708" w:firstLine="708"/>
        <w:jc w:val="both"/>
        <w:rPr>
          <w:rFonts w:ascii="Arial" w:hAnsi="Arial" w:cs="Arial"/>
          <w:b/>
          <w:color w:val="1F4E79" w:themeColor="accent1" w:themeShade="80"/>
        </w:rPr>
      </w:pPr>
      <w:r w:rsidRPr="00263D27">
        <w:rPr>
          <w:rFonts w:ascii="Arial" w:hAnsi="Arial" w:cs="Arial"/>
          <w:b/>
          <w:color w:val="1F4E79" w:themeColor="accent1" w:themeShade="80"/>
        </w:rPr>
        <w:t>PREFEITURA MUNICIPAL DE IRINEÓPOLIS</w:t>
      </w: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b/>
          <w:color w:val="1F4E79" w:themeColor="accent1" w:themeShade="80"/>
        </w:rPr>
      </w:pPr>
      <w:r w:rsidRPr="00A17598">
        <w:rPr>
          <w:rFonts w:ascii="Arial" w:hAnsi="Arial" w:cs="Arial"/>
          <w:b/>
          <w:color w:val="1F4E79" w:themeColor="accent1" w:themeShade="80"/>
        </w:rPr>
        <w:t>OBRA:</w:t>
      </w: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center"/>
        <w:rPr>
          <w:rFonts w:ascii="Arial" w:hAnsi="Arial" w:cs="Arial"/>
          <w:b/>
          <w:color w:val="1F4E79" w:themeColor="accent1" w:themeShade="80"/>
        </w:rPr>
      </w:pPr>
      <w:r w:rsidRPr="00A17598">
        <w:rPr>
          <w:rFonts w:ascii="Arial" w:hAnsi="Arial" w:cs="Arial"/>
          <w:b/>
          <w:color w:val="1F4E79" w:themeColor="accent1" w:themeShade="80"/>
        </w:rPr>
        <w:t>SUBSTITUIÇÃO DE LUMINÁRIAS VAPOR DE SÓDIO POR</w:t>
      </w:r>
    </w:p>
    <w:p w:rsidR="00C262DD" w:rsidRPr="00A17598" w:rsidRDefault="00C262DD" w:rsidP="00C262DD">
      <w:pPr>
        <w:spacing w:line="360" w:lineRule="auto"/>
        <w:jc w:val="center"/>
        <w:rPr>
          <w:rFonts w:ascii="Arial" w:hAnsi="Arial" w:cs="Arial"/>
          <w:b/>
          <w:color w:val="1F4E79" w:themeColor="accent1" w:themeShade="80"/>
        </w:rPr>
      </w:pPr>
      <w:r w:rsidRPr="00A17598">
        <w:rPr>
          <w:rFonts w:ascii="Arial" w:hAnsi="Arial" w:cs="Arial"/>
          <w:b/>
          <w:color w:val="1F4E79" w:themeColor="accent1" w:themeShade="80"/>
        </w:rPr>
        <w:t>LUMINÁRIAS TECNOLOGIA DE LED.</w:t>
      </w: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b/>
          <w:color w:val="1F4E79" w:themeColor="accent1" w:themeShade="80"/>
        </w:rPr>
      </w:pPr>
      <w:r w:rsidRPr="00A17598">
        <w:rPr>
          <w:rFonts w:ascii="Arial" w:hAnsi="Arial" w:cs="Arial"/>
          <w:b/>
          <w:color w:val="1F4E79" w:themeColor="accent1" w:themeShade="80"/>
        </w:rPr>
        <w:t>Responsável Técnico:</w:t>
      </w:r>
    </w:p>
    <w:p w:rsidR="00C262DD" w:rsidRPr="00A17598" w:rsidRDefault="00C262DD" w:rsidP="00C262DD">
      <w:pPr>
        <w:spacing w:line="360" w:lineRule="auto"/>
        <w:ind w:left="708" w:firstLine="708"/>
        <w:jc w:val="both"/>
        <w:rPr>
          <w:rFonts w:ascii="Arial" w:hAnsi="Arial" w:cs="Arial"/>
          <w:color w:val="1F4E79" w:themeColor="accent1" w:themeShade="80"/>
        </w:rPr>
      </w:pPr>
      <w:r w:rsidRPr="00A17598">
        <w:rPr>
          <w:rFonts w:ascii="Arial" w:hAnsi="Arial" w:cs="Arial"/>
          <w:color w:val="1F4E79" w:themeColor="accent1" w:themeShade="80"/>
        </w:rPr>
        <w:t>Eng. Eletricista Renato Luís Szczerbowski</w:t>
      </w:r>
    </w:p>
    <w:p w:rsidR="00C262DD" w:rsidRPr="00A17598" w:rsidRDefault="00C262DD" w:rsidP="00C262DD">
      <w:pPr>
        <w:spacing w:line="360" w:lineRule="auto"/>
        <w:ind w:left="708" w:firstLine="708"/>
        <w:jc w:val="both"/>
        <w:rPr>
          <w:rFonts w:ascii="Arial" w:hAnsi="Arial" w:cs="Arial"/>
          <w:color w:val="1F4E79" w:themeColor="accent1" w:themeShade="80"/>
        </w:rPr>
      </w:pPr>
      <w:r w:rsidRPr="00A17598">
        <w:rPr>
          <w:rFonts w:ascii="Arial" w:hAnsi="Arial" w:cs="Arial"/>
          <w:color w:val="1F4E79" w:themeColor="accent1" w:themeShade="80"/>
        </w:rPr>
        <w:t xml:space="preserve">CREA – 161698-8 SC </w:t>
      </w:r>
    </w:p>
    <w:p w:rsidR="00C262DD" w:rsidRPr="00A17598" w:rsidRDefault="009D7C6F" w:rsidP="00C262DD">
      <w:pPr>
        <w:spacing w:line="360" w:lineRule="auto"/>
        <w:ind w:left="708" w:firstLine="708"/>
        <w:jc w:val="both"/>
        <w:rPr>
          <w:rFonts w:ascii="Arial" w:hAnsi="Arial" w:cs="Arial"/>
          <w:color w:val="1F4E79" w:themeColor="accent1" w:themeShade="80"/>
        </w:rPr>
      </w:pPr>
      <w:r w:rsidRPr="009D7C6F">
        <w:rPr>
          <w:rFonts w:ascii="Arial" w:hAnsi="Arial" w:cs="Arial"/>
          <w:color w:val="1F4E79" w:themeColor="accent1" w:themeShade="80"/>
        </w:rPr>
        <w:t>ART  7491702-5</w:t>
      </w:r>
      <w:r w:rsidR="00C262DD" w:rsidRPr="00A17598">
        <w:rPr>
          <w:rFonts w:ascii="Arial" w:hAnsi="Arial" w:cs="Arial"/>
          <w:color w:val="1F4E79" w:themeColor="accent1" w:themeShade="80"/>
        </w:rPr>
        <w:t xml:space="preserve"> </w:t>
      </w: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p>
    <w:p w:rsidR="00C262DD" w:rsidRPr="00A17598" w:rsidRDefault="00C262DD" w:rsidP="00C262DD">
      <w:pPr>
        <w:spacing w:line="360" w:lineRule="auto"/>
        <w:jc w:val="both"/>
        <w:rPr>
          <w:rFonts w:ascii="Arial" w:hAnsi="Arial" w:cs="Arial"/>
          <w:color w:val="1F4E79" w:themeColor="accent1" w:themeShade="80"/>
        </w:rPr>
      </w:pPr>
      <w:r w:rsidRPr="00A17598">
        <w:rPr>
          <w:rFonts w:ascii="Arial" w:hAnsi="Arial" w:cs="Arial"/>
          <w:color w:val="1F4E79" w:themeColor="accent1" w:themeShade="80"/>
        </w:rPr>
        <w:t xml:space="preserve">                        </w:t>
      </w:r>
      <w:r w:rsidR="005E7237">
        <w:rPr>
          <w:rFonts w:ascii="Arial" w:hAnsi="Arial" w:cs="Arial"/>
          <w:color w:val="1F4E79" w:themeColor="accent1" w:themeShade="80"/>
        </w:rPr>
        <w:t xml:space="preserve">                  Agosto</w:t>
      </w:r>
      <w:r w:rsidR="007128F6">
        <w:rPr>
          <w:rFonts w:ascii="Arial" w:hAnsi="Arial" w:cs="Arial"/>
          <w:color w:val="1F4E79" w:themeColor="accent1" w:themeShade="80"/>
        </w:rPr>
        <w:t xml:space="preserve"> /2020</w:t>
      </w:r>
    </w:p>
    <w:p w:rsidR="00C262DD" w:rsidRPr="00A17598" w:rsidRDefault="00C262DD" w:rsidP="00C262DD">
      <w:pPr>
        <w:spacing w:line="360" w:lineRule="auto"/>
        <w:jc w:val="both"/>
        <w:rPr>
          <w:rFonts w:ascii="Arial" w:hAnsi="Arial" w:cs="Arial"/>
          <w:b/>
          <w:color w:val="1F4E79" w:themeColor="accent1" w:themeShade="80"/>
        </w:rPr>
      </w:pPr>
    </w:p>
    <w:p w:rsidR="00C262DD" w:rsidRPr="00A17598" w:rsidRDefault="00C262DD" w:rsidP="00C262DD">
      <w:pPr>
        <w:spacing w:line="360" w:lineRule="auto"/>
        <w:jc w:val="both"/>
        <w:rPr>
          <w:rFonts w:ascii="Arial" w:hAnsi="Arial" w:cs="Arial"/>
          <w:b/>
          <w:color w:val="1F4E79" w:themeColor="accent1" w:themeShade="80"/>
        </w:rPr>
      </w:pPr>
    </w:p>
    <w:p w:rsidR="00C262DD" w:rsidRPr="00A17598" w:rsidRDefault="00C262DD" w:rsidP="00C262DD">
      <w:pPr>
        <w:spacing w:line="360" w:lineRule="auto"/>
        <w:jc w:val="both"/>
        <w:rPr>
          <w:rFonts w:ascii="Arial" w:hAnsi="Arial" w:cs="Arial"/>
          <w:b/>
          <w:color w:val="1F4E79" w:themeColor="accent1" w:themeShade="80"/>
        </w:rPr>
      </w:pPr>
      <w:r w:rsidRPr="00A17598">
        <w:rPr>
          <w:rFonts w:ascii="Arial" w:hAnsi="Arial" w:cs="Arial"/>
          <w:b/>
          <w:color w:val="1F4E79" w:themeColor="accent1" w:themeShade="80"/>
        </w:rPr>
        <w:t xml:space="preserve">                                 </w:t>
      </w:r>
      <w:r w:rsidR="00392543" w:rsidRPr="00A17598">
        <w:rPr>
          <w:rFonts w:ascii="Arial" w:hAnsi="Arial" w:cs="Arial"/>
          <w:b/>
          <w:color w:val="1F4E79" w:themeColor="accent1" w:themeShade="80"/>
        </w:rPr>
        <w:t xml:space="preserve">    </w:t>
      </w:r>
      <w:r w:rsidRPr="00A17598">
        <w:rPr>
          <w:rFonts w:ascii="Arial" w:hAnsi="Arial" w:cs="Arial"/>
          <w:b/>
          <w:color w:val="1F4E79" w:themeColor="accent1" w:themeShade="80"/>
        </w:rPr>
        <w:t xml:space="preserve"> MEMORIAL TÉCNICO DESCRITIVO  </w:t>
      </w:r>
    </w:p>
    <w:p w:rsidR="00C262DD" w:rsidRPr="00A17598" w:rsidRDefault="00C262DD" w:rsidP="00C262DD">
      <w:pPr>
        <w:spacing w:line="360" w:lineRule="auto"/>
        <w:jc w:val="both"/>
        <w:rPr>
          <w:rFonts w:ascii="Arial" w:hAnsi="Arial" w:cs="Arial"/>
          <w:b/>
          <w:color w:val="1F4E79" w:themeColor="accent1" w:themeShade="80"/>
        </w:rPr>
      </w:pPr>
      <w:r w:rsidRPr="00A17598">
        <w:rPr>
          <w:rFonts w:ascii="Arial" w:hAnsi="Arial" w:cs="Arial"/>
          <w:b/>
          <w:color w:val="1F4E79" w:themeColor="accent1" w:themeShade="80"/>
        </w:rPr>
        <w:t xml:space="preserve">                      </w:t>
      </w:r>
      <w:r w:rsidR="00392543" w:rsidRPr="00A17598">
        <w:rPr>
          <w:rFonts w:ascii="Arial" w:hAnsi="Arial" w:cs="Arial"/>
          <w:b/>
          <w:color w:val="1F4E79" w:themeColor="accent1" w:themeShade="80"/>
        </w:rPr>
        <w:t xml:space="preserve">      </w:t>
      </w:r>
      <w:r w:rsidRPr="00A17598">
        <w:rPr>
          <w:rFonts w:ascii="Arial" w:hAnsi="Arial" w:cs="Arial"/>
          <w:b/>
          <w:color w:val="1F4E79" w:themeColor="accent1" w:themeShade="80"/>
        </w:rPr>
        <w:t>PROJETO ELÉTRICO DE ILUMINAÇÃO PUBLICA</w:t>
      </w:r>
    </w:p>
    <w:p w:rsidR="00C262DD" w:rsidRPr="00A17598" w:rsidRDefault="00C262DD" w:rsidP="00E340BA">
      <w:pPr>
        <w:jc w:val="center"/>
        <w:rPr>
          <w:rFonts w:ascii="Arial" w:hAnsi="Arial" w:cs="Arial"/>
          <w:b/>
          <w:noProof/>
          <w:color w:val="1F4E79" w:themeColor="accent1" w:themeShade="80"/>
        </w:rPr>
      </w:pPr>
    </w:p>
    <w:p w:rsidR="00C262DD" w:rsidRPr="00A17598" w:rsidRDefault="00C262DD" w:rsidP="00E340BA">
      <w:pPr>
        <w:jc w:val="center"/>
        <w:rPr>
          <w:rFonts w:ascii="Arial" w:hAnsi="Arial" w:cs="Arial"/>
          <w:b/>
          <w:noProof/>
          <w:color w:val="1F4E79" w:themeColor="accent1" w:themeShade="80"/>
        </w:rPr>
      </w:pPr>
    </w:p>
    <w:p w:rsidR="00C262DD" w:rsidRPr="00A17598" w:rsidRDefault="00C262DD" w:rsidP="00E340BA">
      <w:pPr>
        <w:jc w:val="center"/>
        <w:rPr>
          <w:rFonts w:ascii="Arial" w:hAnsi="Arial" w:cs="Arial"/>
          <w:b/>
          <w:noProof/>
          <w:color w:val="1F4E79" w:themeColor="accent1" w:themeShade="80"/>
        </w:rPr>
      </w:pPr>
    </w:p>
    <w:p w:rsidR="00C262DD" w:rsidRPr="00A17598" w:rsidRDefault="00C262DD" w:rsidP="00E340BA">
      <w:pPr>
        <w:jc w:val="center"/>
        <w:rPr>
          <w:rFonts w:ascii="Arial" w:hAnsi="Arial" w:cs="Arial"/>
          <w:b/>
          <w:noProof/>
          <w:color w:val="1F4E79" w:themeColor="accent1" w:themeShade="80"/>
        </w:rPr>
      </w:pPr>
    </w:p>
    <w:p w:rsidR="00C262DD" w:rsidRPr="00A17598" w:rsidRDefault="00C262DD" w:rsidP="00E340BA">
      <w:pPr>
        <w:jc w:val="center"/>
        <w:rPr>
          <w:rFonts w:ascii="Arial" w:hAnsi="Arial" w:cs="Arial"/>
          <w:b/>
          <w:noProof/>
          <w:color w:val="1F4E79" w:themeColor="accent1" w:themeShade="80"/>
        </w:rPr>
      </w:pPr>
    </w:p>
    <w:p w:rsidR="00ED413D" w:rsidRPr="00A17598" w:rsidRDefault="00ED413D" w:rsidP="00C262DD">
      <w:pPr>
        <w:pStyle w:val="Ttulo1"/>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OBJETIVO</w:t>
      </w:r>
    </w:p>
    <w:p w:rsidR="00ED413D" w:rsidRPr="00A17598" w:rsidRDefault="00ED413D" w:rsidP="00ED413D">
      <w:pPr>
        <w:rPr>
          <w:rFonts w:ascii="Arial" w:hAnsi="Arial" w:cs="Arial"/>
          <w:color w:val="1F4E79" w:themeColor="accent1" w:themeShade="80"/>
        </w:rPr>
      </w:pPr>
    </w:p>
    <w:p w:rsidR="00ED413D" w:rsidRPr="00A17598" w:rsidRDefault="00ED413D" w:rsidP="00EF3CC7">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Esta instrução apresenta os critérios para aquisição de luminarias utilizando tecnologia LED,  assim como as premissas para a elaboração dos estudos luminotécnicos de forma a melhor at</w:t>
      </w:r>
      <w:r w:rsidR="003E09CF" w:rsidRPr="00A17598">
        <w:rPr>
          <w:rFonts w:ascii="Arial" w:hAnsi="Arial" w:cs="Arial"/>
          <w:noProof/>
          <w:color w:val="1F4E79" w:themeColor="accent1" w:themeShade="80"/>
          <w:szCs w:val="22"/>
        </w:rPr>
        <w:t>ender as classificações viarias</w:t>
      </w:r>
      <w:r w:rsidR="00A82544" w:rsidRPr="00A17598">
        <w:rPr>
          <w:rFonts w:ascii="Arial" w:hAnsi="Arial" w:cs="Arial"/>
          <w:noProof/>
          <w:color w:val="1F4E79" w:themeColor="accent1" w:themeShade="80"/>
          <w:szCs w:val="22"/>
        </w:rPr>
        <w:t>,</w:t>
      </w:r>
      <w:r w:rsidR="003E09CF" w:rsidRPr="00A17598">
        <w:rPr>
          <w:rFonts w:ascii="Arial" w:hAnsi="Arial" w:cs="Arial"/>
          <w:noProof/>
          <w:color w:val="1F4E79" w:themeColor="accent1" w:themeShade="80"/>
          <w:szCs w:val="22"/>
        </w:rPr>
        <w:t xml:space="preserve"> a nova iluminação</w:t>
      </w:r>
      <w:r w:rsidR="00A82544" w:rsidRPr="00A17598">
        <w:rPr>
          <w:rFonts w:ascii="Arial" w:hAnsi="Arial" w:cs="Arial"/>
          <w:noProof/>
          <w:color w:val="1F4E79" w:themeColor="accent1" w:themeShade="80"/>
          <w:szCs w:val="22"/>
        </w:rPr>
        <w:t xml:space="preserve"> d</w:t>
      </w:r>
      <w:r w:rsidR="00697FFD" w:rsidRPr="00A17598">
        <w:rPr>
          <w:rFonts w:ascii="Arial" w:hAnsi="Arial" w:cs="Arial"/>
          <w:noProof/>
          <w:color w:val="1F4E79" w:themeColor="accent1" w:themeShade="80"/>
          <w:szCs w:val="22"/>
        </w:rPr>
        <w:t>everá</w:t>
      </w:r>
      <w:r w:rsidR="00EB350F" w:rsidRPr="00A17598">
        <w:rPr>
          <w:rFonts w:ascii="Arial" w:hAnsi="Arial" w:cs="Arial"/>
          <w:noProof/>
          <w:color w:val="1F4E79" w:themeColor="accent1" w:themeShade="80"/>
          <w:szCs w:val="22"/>
        </w:rPr>
        <w:t xml:space="preserve"> </w:t>
      </w:r>
      <w:r w:rsidR="00EF3CC7" w:rsidRPr="00A17598">
        <w:rPr>
          <w:rFonts w:ascii="Arial" w:hAnsi="Arial" w:cs="Arial"/>
          <w:noProof/>
          <w:color w:val="1F4E79" w:themeColor="accent1" w:themeShade="80"/>
          <w:szCs w:val="22"/>
        </w:rPr>
        <w:t xml:space="preserve">priorizar pela segurança dos municipes visando à prevenção de acidentes, </w:t>
      </w:r>
      <w:r w:rsidR="003E09CF" w:rsidRPr="00A17598">
        <w:rPr>
          <w:rFonts w:ascii="Arial" w:hAnsi="Arial" w:cs="Arial"/>
          <w:noProof/>
          <w:color w:val="1F4E79" w:themeColor="accent1" w:themeShade="80"/>
          <w:szCs w:val="22"/>
        </w:rPr>
        <w:t xml:space="preserve">permitindo </w:t>
      </w:r>
      <w:r w:rsidR="00EF3CC7" w:rsidRPr="00A17598">
        <w:rPr>
          <w:rFonts w:ascii="Arial" w:hAnsi="Arial" w:cs="Arial"/>
          <w:noProof/>
          <w:color w:val="1F4E79" w:themeColor="accent1" w:themeShade="80"/>
          <w:szCs w:val="22"/>
        </w:rPr>
        <w:t>a orientação, o reconhe</w:t>
      </w:r>
      <w:r w:rsidR="00A82544" w:rsidRPr="00A17598">
        <w:rPr>
          <w:rFonts w:ascii="Arial" w:hAnsi="Arial" w:cs="Arial"/>
          <w:noProof/>
          <w:color w:val="1F4E79" w:themeColor="accent1" w:themeShade="80"/>
          <w:szCs w:val="22"/>
        </w:rPr>
        <w:t>cimento mútuo entre as pessoas</w:t>
      </w:r>
      <w:r w:rsidR="00EF3CC7" w:rsidRPr="00A17598">
        <w:rPr>
          <w:rFonts w:ascii="Arial" w:hAnsi="Arial" w:cs="Arial"/>
          <w:noProof/>
          <w:color w:val="1F4E79" w:themeColor="accent1" w:themeShade="80"/>
          <w:szCs w:val="22"/>
        </w:rPr>
        <w:t xml:space="preserve"> e a identificação correta de obstáculos, assim como</w:t>
      </w:r>
      <w:r w:rsidR="003E09CF" w:rsidRPr="00A17598">
        <w:rPr>
          <w:rFonts w:ascii="Arial" w:hAnsi="Arial" w:cs="Arial"/>
          <w:noProof/>
          <w:color w:val="1F4E79" w:themeColor="accent1" w:themeShade="80"/>
          <w:szCs w:val="22"/>
        </w:rPr>
        <w:t>,</w:t>
      </w:r>
      <w:r w:rsidR="00EF3CC7" w:rsidRPr="00A17598">
        <w:rPr>
          <w:rFonts w:ascii="Arial" w:hAnsi="Arial" w:cs="Arial"/>
          <w:noProof/>
          <w:color w:val="1F4E79" w:themeColor="accent1" w:themeShade="80"/>
          <w:szCs w:val="22"/>
        </w:rPr>
        <w:t xml:space="preserve">  proporcionar a uma distância segura informação visual suficiente a respeito do movimento das pessoas</w:t>
      </w:r>
      <w:r w:rsidR="00A82544" w:rsidRPr="00A17598">
        <w:rPr>
          <w:rFonts w:ascii="Arial" w:hAnsi="Arial" w:cs="Arial"/>
          <w:noProof/>
          <w:color w:val="1F4E79" w:themeColor="accent1" w:themeShade="80"/>
          <w:szCs w:val="22"/>
        </w:rPr>
        <w:t xml:space="preserve"> e veiculos. </w:t>
      </w:r>
      <w:r w:rsidR="003202F4" w:rsidRPr="00A17598">
        <w:rPr>
          <w:rFonts w:ascii="Arial" w:hAnsi="Arial" w:cs="Arial"/>
          <w:noProof/>
          <w:color w:val="1F4E79" w:themeColor="accent1" w:themeShade="80"/>
          <w:szCs w:val="22"/>
        </w:rPr>
        <w:t>Assim</w:t>
      </w:r>
      <w:r w:rsidR="003E09CF" w:rsidRPr="00A17598">
        <w:rPr>
          <w:rFonts w:ascii="Arial" w:hAnsi="Arial" w:cs="Arial"/>
          <w:noProof/>
          <w:color w:val="1F4E79" w:themeColor="accent1" w:themeShade="80"/>
          <w:szCs w:val="22"/>
        </w:rPr>
        <w:t xml:space="preserve">, </w:t>
      </w:r>
      <w:r w:rsidR="00EF3CC7" w:rsidRPr="00A17598">
        <w:rPr>
          <w:rFonts w:ascii="Arial" w:hAnsi="Arial" w:cs="Arial"/>
          <w:noProof/>
          <w:color w:val="1F4E79" w:themeColor="accent1" w:themeShade="80"/>
          <w:szCs w:val="22"/>
        </w:rPr>
        <w:t xml:space="preserve">o fator de uniformidade será considerado de </w:t>
      </w:r>
      <w:r w:rsidR="00A82544" w:rsidRPr="00A17598">
        <w:rPr>
          <w:rFonts w:ascii="Arial" w:hAnsi="Arial" w:cs="Arial"/>
          <w:noProof/>
          <w:color w:val="1F4E79" w:themeColor="accent1" w:themeShade="80"/>
          <w:szCs w:val="22"/>
        </w:rPr>
        <w:t xml:space="preserve">grande </w:t>
      </w:r>
      <w:r w:rsidR="00EF3CC7" w:rsidRPr="00A17598">
        <w:rPr>
          <w:rFonts w:ascii="Arial" w:hAnsi="Arial" w:cs="Arial"/>
          <w:noProof/>
          <w:color w:val="1F4E79" w:themeColor="accent1" w:themeShade="80"/>
          <w:szCs w:val="22"/>
        </w:rPr>
        <w:t>relevância</w:t>
      </w:r>
      <w:r w:rsidR="003E09CF" w:rsidRPr="00A17598">
        <w:rPr>
          <w:rFonts w:ascii="Arial" w:hAnsi="Arial" w:cs="Arial"/>
          <w:noProof/>
          <w:color w:val="1F4E79" w:themeColor="accent1" w:themeShade="80"/>
          <w:szCs w:val="22"/>
        </w:rPr>
        <w:t>,</w:t>
      </w:r>
      <w:r w:rsidR="00EF3CC7" w:rsidRPr="00A17598">
        <w:rPr>
          <w:rFonts w:ascii="Arial" w:hAnsi="Arial" w:cs="Arial"/>
          <w:noProof/>
          <w:color w:val="1F4E79" w:themeColor="accent1" w:themeShade="80"/>
          <w:szCs w:val="22"/>
        </w:rPr>
        <w:t xml:space="preserve"> sendo esse fator indispensavel para impedir sombras acentuadas, assegurando o conforto e a segurança necessária nas vias do município.</w:t>
      </w:r>
    </w:p>
    <w:p w:rsidR="00EF3CC7" w:rsidRPr="00A17598" w:rsidRDefault="00EF3CC7" w:rsidP="00EF3CC7">
      <w:pPr>
        <w:autoSpaceDE w:val="0"/>
        <w:autoSpaceDN w:val="0"/>
        <w:adjustRightInd w:val="0"/>
        <w:jc w:val="both"/>
        <w:rPr>
          <w:rFonts w:ascii="Arial" w:hAnsi="Arial" w:cs="Arial"/>
          <w:noProof/>
          <w:color w:val="1F4E79" w:themeColor="accent1" w:themeShade="80"/>
          <w:szCs w:val="22"/>
        </w:rPr>
      </w:pPr>
    </w:p>
    <w:p w:rsidR="00ED413D" w:rsidRPr="00A17598" w:rsidRDefault="00ED413D" w:rsidP="00ED413D">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utilização do modelo de luminaria utilizando a tecnologia LED deverá ser aplicado levando em conta a importância, tipo e volume de utilização do logradouro à ser eficientizado, o qual deverá   atender os requisitos de redução de cargas e maior rendimento luminoso.</w:t>
      </w:r>
    </w:p>
    <w:p w:rsidR="00ED413D" w:rsidRPr="00A17598" w:rsidRDefault="00ED413D" w:rsidP="00ED413D">
      <w:pPr>
        <w:spacing w:line="360" w:lineRule="auto"/>
        <w:jc w:val="both"/>
        <w:rPr>
          <w:rFonts w:ascii="Arial" w:hAnsi="Arial" w:cs="Arial"/>
          <w:noProof/>
          <w:color w:val="1F4E79" w:themeColor="accent1" w:themeShade="80"/>
          <w:szCs w:val="22"/>
        </w:rPr>
      </w:pPr>
    </w:p>
    <w:p w:rsidR="00ED413D" w:rsidRPr="00A17598" w:rsidRDefault="00ED413D" w:rsidP="00ED413D">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O modelo de luminaria utilizando a tecnologia LED, deverá ser adequado para o local respeitando as condições de montagem existentes no municipio em conformidade com a iluminação instalada em postes da concessionaria de distribuição de energia elétrica local, assim como, as instaladas em praças e canteiros centrais desse municipio, ou seja,  (tipo de braço, altura de montagem, espaçamento entre postes, largura da via, assim como, a sua devida classificação viaria).</w:t>
      </w:r>
      <w:r w:rsidR="00615E97" w:rsidRPr="00A17598">
        <w:rPr>
          <w:rFonts w:ascii="Arial" w:hAnsi="Arial" w:cs="Arial"/>
          <w:noProof/>
          <w:color w:val="1F4E79" w:themeColor="accent1" w:themeShade="80"/>
          <w:szCs w:val="22"/>
        </w:rPr>
        <w:t xml:space="preserve"> </w:t>
      </w:r>
      <w:r w:rsidRPr="00A17598">
        <w:rPr>
          <w:rFonts w:ascii="Arial" w:hAnsi="Arial" w:cs="Arial"/>
          <w:noProof/>
          <w:color w:val="1F4E79" w:themeColor="accent1" w:themeShade="80"/>
          <w:szCs w:val="22"/>
        </w:rPr>
        <w:t xml:space="preserve">Os calculos resultante dos estudo luminotécnicos utilizando as luminaria LED à serem ofertadas tem como regra balizar a nova iluminação, os valores mínimos exigidos </w:t>
      </w:r>
      <w:r w:rsidR="003E09CF" w:rsidRPr="00A17598">
        <w:rPr>
          <w:rFonts w:ascii="Arial" w:hAnsi="Arial" w:cs="Arial"/>
          <w:noProof/>
          <w:color w:val="1F4E79" w:themeColor="accent1" w:themeShade="80"/>
          <w:szCs w:val="22"/>
        </w:rPr>
        <w:t>em normas vigentes.</w:t>
      </w:r>
    </w:p>
    <w:p w:rsidR="00ED413D" w:rsidRPr="00A17598" w:rsidRDefault="00ED413D" w:rsidP="00ED413D">
      <w:pPr>
        <w:spacing w:line="360" w:lineRule="auto"/>
        <w:jc w:val="both"/>
        <w:rPr>
          <w:rFonts w:ascii="Arial" w:hAnsi="Arial" w:cs="Arial"/>
          <w:noProof/>
          <w:color w:val="1F4E79" w:themeColor="accent1" w:themeShade="80"/>
        </w:rPr>
      </w:pPr>
    </w:p>
    <w:p w:rsidR="00C0215E" w:rsidRPr="00A17598" w:rsidRDefault="00C0215E" w:rsidP="00C0215E">
      <w:pPr>
        <w:pStyle w:val="Ttulo1"/>
        <w:numPr>
          <w:ilvl w:val="0"/>
          <w:numId w:val="1"/>
        </w:numP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REQUISITOS DE ILUMI</w:t>
      </w:r>
      <w:r w:rsidR="006E3AB0" w:rsidRPr="00A17598">
        <w:rPr>
          <w:rFonts w:ascii="Arial" w:hAnsi="Arial" w:cs="Arial"/>
          <w:noProof/>
          <w:color w:val="1F4E79" w:themeColor="accent1" w:themeShade="80"/>
          <w:sz w:val="22"/>
          <w:szCs w:val="22"/>
        </w:rPr>
        <w:t>NÂNCIA E UNIFORMIDADE – NBR 5101</w:t>
      </w:r>
    </w:p>
    <w:p w:rsidR="00ED413D" w:rsidRPr="00A17598" w:rsidRDefault="00ED413D" w:rsidP="00ED413D">
      <w:pPr>
        <w:pStyle w:val="Ttulo1"/>
        <w:ind w:left="360"/>
        <w:rPr>
          <w:rFonts w:ascii="Arial" w:hAnsi="Arial" w:cs="Arial"/>
          <w:noProof/>
          <w:color w:val="1F4E79" w:themeColor="accent1" w:themeShade="80"/>
          <w:sz w:val="22"/>
          <w:szCs w:val="22"/>
        </w:rPr>
      </w:pPr>
    </w:p>
    <w:p w:rsidR="00284BD2"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A iluminação Pública conforme descrito na NBR 5101 tem por objetivo prover luz as ruas, avenidas, calçadas, praças e outras áreas públicas no período noturno ou nos escurecimentos diurnos ocasionais. </w:t>
      </w:r>
    </w:p>
    <w:p w:rsidR="00284BD2" w:rsidRPr="00A17598" w:rsidRDefault="00284BD2" w:rsidP="003E09CF">
      <w:pPr>
        <w:spacing w:line="360" w:lineRule="auto"/>
        <w:jc w:val="both"/>
        <w:rPr>
          <w:rFonts w:ascii="Arial" w:hAnsi="Arial" w:cs="Arial"/>
          <w:noProof/>
          <w:color w:val="1F4E79" w:themeColor="accent1" w:themeShade="80"/>
          <w:szCs w:val="22"/>
        </w:rPr>
      </w:pP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lastRenderedPageBreak/>
        <w:t>A norma tem como escopo estabelecer os requisitos mínimos para iluminação de vias públicas, o qual inclui, as calçadas, acostamentos, rotatórias e canteiros centrais, ou seja, toda superfície transitável, de forma a proporcionar segurança aos tráfegos de pedestres e de veículos.</w:t>
      </w:r>
    </w:p>
    <w:p w:rsidR="00284BD2"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br/>
        <w:t>O dimensionamento dos níveis de iluminamento na iluminação pública tem sua base na classificação de vias, definidas no Código de Trânsito Brasileiro, em seus artigos 60, 61 e anexo I, Dos Conceitos e Definições:</w:t>
      </w:r>
    </w:p>
    <w:p w:rsidR="00284BD2"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br/>
        <w:t>VIA DE TRÂNSITO RÁPIDO - Velocidade máxima permitida em lei é de 80 km/h. O acesso é exclusivo com trânsito livre, sem que haja cruzamentos, rotatórias e entroncamentos, não há acessibilidade direta aos bairros e os pedestres ficam impedidos de realizar travessias, pois não há calçadas que garantam a mobilização.</w:t>
      </w: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br/>
        <w:t xml:space="preserve">VIA ARTERIAL - Velocidade máxima permitida em lei 60km/h. Há cruzamentos, rotatórias e entroncamentos, auxiliadas por semáforos, existe a acessibilidade aos bairros, tem ligações as vias coletoras e vias locais. </w:t>
      </w:r>
    </w:p>
    <w:p w:rsidR="003E09CF" w:rsidRPr="00A17598" w:rsidRDefault="003E09CF" w:rsidP="003E09CF">
      <w:pPr>
        <w:spacing w:line="360" w:lineRule="auto"/>
        <w:jc w:val="both"/>
        <w:rPr>
          <w:rFonts w:ascii="Arial" w:hAnsi="Arial" w:cs="Arial"/>
          <w:noProof/>
          <w:color w:val="1F4E79" w:themeColor="accent1" w:themeShade="80"/>
          <w:szCs w:val="22"/>
        </w:rPr>
      </w:pP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VIA COLETORA - Velocidade máxima permitida em lei 40km/h. Tipo de via com a função de coletar e distribuir o trânsito que tenha necessidade de entrar ou sair das vias de trânsito rápido, arteriais e locais, dentro das regiões da cidade.</w:t>
      </w:r>
    </w:p>
    <w:p w:rsidR="003E09CF" w:rsidRPr="00A17598" w:rsidRDefault="003E09CF" w:rsidP="003E09CF">
      <w:pPr>
        <w:spacing w:line="360" w:lineRule="auto"/>
        <w:jc w:val="both"/>
        <w:rPr>
          <w:rFonts w:ascii="Arial" w:hAnsi="Arial" w:cs="Arial"/>
          <w:noProof/>
          <w:color w:val="1F4E79" w:themeColor="accent1" w:themeShade="80"/>
          <w:szCs w:val="22"/>
        </w:rPr>
      </w:pP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VIA LOCAL - Velocidade máxima permitida em lei 30km/h. Trata se de via de acesso as residências. </w:t>
      </w:r>
      <w:r w:rsidRPr="00A17598">
        <w:rPr>
          <w:rFonts w:ascii="Arial" w:hAnsi="Arial" w:cs="Arial"/>
          <w:noProof/>
          <w:color w:val="1F4E79" w:themeColor="accent1" w:themeShade="80"/>
          <w:szCs w:val="22"/>
        </w:rPr>
        <w:br/>
      </w:r>
      <w:r w:rsidRPr="00A17598">
        <w:rPr>
          <w:rFonts w:ascii="Arial" w:hAnsi="Arial" w:cs="Arial"/>
          <w:noProof/>
          <w:color w:val="1F4E79" w:themeColor="accent1" w:themeShade="80"/>
          <w:szCs w:val="22"/>
        </w:rPr>
        <w:br/>
        <w:t>VIA RURAL - estradas e rodovias.</w:t>
      </w:r>
    </w:p>
    <w:p w:rsidR="003E09CF" w:rsidRPr="00A17598" w:rsidRDefault="003E09CF" w:rsidP="003E09CF">
      <w:pPr>
        <w:spacing w:line="360" w:lineRule="auto"/>
        <w:jc w:val="both"/>
        <w:rPr>
          <w:rFonts w:ascii="Arial" w:hAnsi="Arial" w:cs="Arial"/>
          <w:noProof/>
          <w:color w:val="1F4E79" w:themeColor="accent1" w:themeShade="80"/>
          <w:szCs w:val="22"/>
        </w:rPr>
      </w:pP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Com embasamento na classificação acima, a NBR 5101, especifica as condições gerais em relação à cada tipo de via, levando em consideração o volume de tráfego, tanto de veículos, quanto de pedestres, </w:t>
      </w:r>
      <w:r w:rsidR="00553A9E" w:rsidRPr="00A17598">
        <w:rPr>
          <w:rFonts w:ascii="Arial" w:hAnsi="Arial" w:cs="Arial"/>
          <w:noProof/>
          <w:color w:val="1F4E79" w:themeColor="accent1" w:themeShade="80"/>
          <w:szCs w:val="22"/>
        </w:rPr>
        <w:t xml:space="preserve">considerando </w:t>
      </w:r>
      <w:r w:rsidRPr="00A17598">
        <w:rPr>
          <w:rFonts w:ascii="Arial" w:hAnsi="Arial" w:cs="Arial"/>
          <w:noProof/>
          <w:color w:val="1F4E79" w:themeColor="accent1" w:themeShade="80"/>
          <w:szCs w:val="22"/>
        </w:rPr>
        <w:t>as velocidades regulamentadas em lei e o valor máximo das médias horárias obtidas nos períodos compreendidos entre 18 h e 21 h.</w:t>
      </w: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br/>
        <w:t xml:space="preserve">Leve (até 500 veículos); Médio (de 501 a 1200 veículos) e; Intenso (acima de 1200 veículos). </w:t>
      </w: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pedonal (calçada ou passeio) a norma classifica como:</w:t>
      </w:r>
    </w:p>
    <w:p w:rsidR="00553A9E" w:rsidRPr="00A17598" w:rsidRDefault="00553A9E" w:rsidP="003E09CF">
      <w:pPr>
        <w:spacing w:line="360" w:lineRule="auto"/>
        <w:jc w:val="both"/>
        <w:rPr>
          <w:rFonts w:ascii="Arial" w:hAnsi="Arial" w:cs="Arial"/>
          <w:noProof/>
          <w:color w:val="1F4E79" w:themeColor="accent1" w:themeShade="80"/>
          <w:szCs w:val="22"/>
        </w:rPr>
      </w:pPr>
    </w:p>
    <w:p w:rsidR="003E09CF" w:rsidRPr="00A17598" w:rsidRDefault="003E09CF" w:rsidP="00284BD2">
      <w:pPr>
        <w:pStyle w:val="PargrafodaLista"/>
        <w:numPr>
          <w:ilvl w:val="0"/>
          <w:numId w:val="7"/>
        </w:numPr>
        <w:spacing w:line="360" w:lineRule="auto"/>
        <w:jc w:val="both"/>
        <w:rPr>
          <w:rFonts w:cs="Arial"/>
          <w:noProof/>
          <w:color w:val="1F4E79" w:themeColor="accent1" w:themeShade="80"/>
          <w:szCs w:val="22"/>
        </w:rPr>
      </w:pPr>
      <w:r w:rsidRPr="00A17598">
        <w:rPr>
          <w:rFonts w:cs="Arial"/>
          <w:noProof/>
          <w:color w:val="1F4E79" w:themeColor="accent1" w:themeShade="80"/>
          <w:szCs w:val="22"/>
        </w:rPr>
        <w:t>Sem Tráfego (como nas vias arteriais);</w:t>
      </w:r>
    </w:p>
    <w:p w:rsidR="003E09CF" w:rsidRPr="00A17598" w:rsidRDefault="003E09CF" w:rsidP="00284BD2">
      <w:pPr>
        <w:pStyle w:val="PargrafodaLista"/>
        <w:numPr>
          <w:ilvl w:val="0"/>
          <w:numId w:val="7"/>
        </w:numPr>
        <w:spacing w:line="360" w:lineRule="auto"/>
        <w:jc w:val="both"/>
        <w:rPr>
          <w:rFonts w:cs="Arial"/>
          <w:noProof/>
          <w:color w:val="1F4E79" w:themeColor="accent1" w:themeShade="80"/>
          <w:szCs w:val="22"/>
        </w:rPr>
      </w:pPr>
      <w:r w:rsidRPr="00A17598">
        <w:rPr>
          <w:rFonts w:cs="Arial"/>
          <w:noProof/>
          <w:color w:val="1F4E79" w:themeColor="accent1" w:themeShade="80"/>
          <w:szCs w:val="22"/>
        </w:rPr>
        <w:t xml:space="preserve">Leve (como nas vias residenciais médias); </w:t>
      </w:r>
    </w:p>
    <w:p w:rsidR="003E09CF" w:rsidRPr="00A17598" w:rsidRDefault="003E09CF" w:rsidP="00284BD2">
      <w:pPr>
        <w:pStyle w:val="PargrafodaLista"/>
        <w:numPr>
          <w:ilvl w:val="0"/>
          <w:numId w:val="7"/>
        </w:numPr>
        <w:spacing w:line="360" w:lineRule="auto"/>
        <w:jc w:val="both"/>
        <w:rPr>
          <w:rFonts w:cs="Arial"/>
          <w:noProof/>
          <w:color w:val="1F4E79" w:themeColor="accent1" w:themeShade="80"/>
          <w:szCs w:val="22"/>
        </w:rPr>
      </w:pPr>
      <w:r w:rsidRPr="00A17598">
        <w:rPr>
          <w:rFonts w:cs="Arial"/>
          <w:noProof/>
          <w:color w:val="1F4E79" w:themeColor="accent1" w:themeShade="80"/>
          <w:szCs w:val="22"/>
        </w:rPr>
        <w:t xml:space="preserve">Médio (como nas vias comercias secundárias) e; </w:t>
      </w:r>
    </w:p>
    <w:p w:rsidR="003E09CF" w:rsidRPr="00A17598" w:rsidRDefault="003E09CF" w:rsidP="00284BD2">
      <w:pPr>
        <w:pStyle w:val="PargrafodaLista"/>
        <w:numPr>
          <w:ilvl w:val="0"/>
          <w:numId w:val="7"/>
        </w:numPr>
        <w:spacing w:line="360" w:lineRule="auto"/>
        <w:jc w:val="both"/>
        <w:rPr>
          <w:rFonts w:cs="Arial"/>
          <w:noProof/>
          <w:color w:val="1F4E79" w:themeColor="accent1" w:themeShade="80"/>
          <w:szCs w:val="22"/>
        </w:rPr>
      </w:pPr>
      <w:r w:rsidRPr="00A17598">
        <w:rPr>
          <w:rFonts w:cs="Arial"/>
          <w:noProof/>
          <w:color w:val="1F4E79" w:themeColor="accent1" w:themeShade="80"/>
          <w:szCs w:val="22"/>
        </w:rPr>
        <w:t xml:space="preserve">Intenso (como nas vias comerciais principais). </w:t>
      </w:r>
    </w:p>
    <w:p w:rsidR="003E09CF" w:rsidRPr="00A17598" w:rsidRDefault="003E09CF" w:rsidP="003E09CF">
      <w:pPr>
        <w:spacing w:line="360" w:lineRule="auto"/>
        <w:jc w:val="both"/>
        <w:rPr>
          <w:rFonts w:ascii="Arial" w:hAnsi="Arial" w:cs="Arial"/>
          <w:noProof/>
          <w:color w:val="1F4E79" w:themeColor="accent1" w:themeShade="80"/>
          <w:szCs w:val="22"/>
        </w:rPr>
      </w:pP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partir dos conceitos e definições mencionados acima a NBR 5101, classifica as vias entre as classes V1 a V5 para veículos e P1 a P4 para pedestres, sendo as vias com classe V1 e V2 as de maior peso e relevância, onde é maior é o risco de acidentes durante a noite, sendo assim, exigido do sistema um maior nível de iluminação tanto em quantidade quanto em distribuição da luz.</w:t>
      </w:r>
      <w:r w:rsidR="00284BD2" w:rsidRPr="00A17598">
        <w:rPr>
          <w:rFonts w:ascii="Arial" w:hAnsi="Arial" w:cs="Arial"/>
          <w:noProof/>
          <w:color w:val="1F4E79" w:themeColor="accent1" w:themeShade="80"/>
          <w:szCs w:val="22"/>
        </w:rPr>
        <w:t xml:space="preserve"> </w:t>
      </w:r>
    </w:p>
    <w:p w:rsidR="003E09CF" w:rsidRPr="00A17598" w:rsidRDefault="003E09CF" w:rsidP="003E09CF">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Com a definição da hierarquia viária, de sua importância, volume de uso e relevância sociocultural, a NBR 5101</w:t>
      </w:r>
      <w:r w:rsidR="00553A9E" w:rsidRPr="00A17598">
        <w:rPr>
          <w:rFonts w:ascii="Arial" w:hAnsi="Arial" w:cs="Arial"/>
          <w:noProof/>
          <w:color w:val="1F4E79" w:themeColor="accent1" w:themeShade="80"/>
          <w:szCs w:val="22"/>
        </w:rPr>
        <w:t>,</w:t>
      </w:r>
      <w:r w:rsidRPr="00A17598">
        <w:rPr>
          <w:rFonts w:ascii="Arial" w:hAnsi="Arial" w:cs="Arial"/>
          <w:noProof/>
          <w:color w:val="1F4E79" w:themeColor="accent1" w:themeShade="80"/>
          <w:szCs w:val="22"/>
        </w:rPr>
        <w:t xml:space="preserve"> sugere os valores mínimos de iluminância média e fator de uniformidade. Sendo:</w:t>
      </w:r>
    </w:p>
    <w:p w:rsidR="00D85F24" w:rsidRPr="00A17598" w:rsidRDefault="00D85F24" w:rsidP="003E09CF">
      <w:pPr>
        <w:pStyle w:val="Default"/>
        <w:spacing w:line="360" w:lineRule="auto"/>
        <w:jc w:val="both"/>
        <w:rPr>
          <w:rFonts w:eastAsia="Times New Roman"/>
          <w:noProof/>
          <w:color w:val="1F4E79" w:themeColor="accent1" w:themeShade="80"/>
          <w:szCs w:val="22"/>
          <w:lang w:eastAsia="pt-BR"/>
        </w:rPr>
      </w:pPr>
    </w:p>
    <w:p w:rsidR="003E09CF" w:rsidRPr="00A17598" w:rsidRDefault="00284BD2" w:rsidP="003E09CF">
      <w:pPr>
        <w:pStyle w:val="Default"/>
        <w:spacing w:line="360" w:lineRule="auto"/>
        <w:jc w:val="both"/>
        <w:rPr>
          <w:rFonts w:eastAsia="Times New Roman"/>
          <w:noProof/>
          <w:color w:val="1F4E79" w:themeColor="accent1" w:themeShade="80"/>
          <w:szCs w:val="22"/>
          <w:lang w:eastAsia="pt-BR"/>
        </w:rPr>
      </w:pPr>
      <w:r w:rsidRPr="00A17598">
        <w:rPr>
          <w:rFonts w:eastAsia="Times New Roman"/>
          <w:noProof/>
          <w:color w:val="1F4E79" w:themeColor="accent1" w:themeShade="80"/>
          <w:szCs w:val="22"/>
          <w:lang w:eastAsia="pt-BR"/>
        </w:rPr>
        <w:t xml:space="preserve">Tabela 1: </w:t>
      </w:r>
      <w:r w:rsidR="003E09CF" w:rsidRPr="00A17598">
        <w:rPr>
          <w:rFonts w:eastAsia="Times New Roman"/>
          <w:noProof/>
          <w:color w:val="1F4E79" w:themeColor="accent1" w:themeShade="80"/>
          <w:szCs w:val="22"/>
          <w:lang w:eastAsia="pt-BR"/>
        </w:rPr>
        <w:t>Para volume de trafego motorizado:</w:t>
      </w:r>
    </w:p>
    <w:tbl>
      <w:tblPr>
        <w:tblW w:w="10343"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left w:w="0" w:type="dxa"/>
          <w:right w:w="0" w:type="dxa"/>
        </w:tblCellMar>
        <w:tblLook w:val="04A0" w:firstRow="1" w:lastRow="0" w:firstColumn="1" w:lastColumn="0" w:noHBand="0" w:noVBand="1"/>
      </w:tblPr>
      <w:tblGrid>
        <w:gridCol w:w="2450"/>
        <w:gridCol w:w="2450"/>
        <w:gridCol w:w="2450"/>
        <w:gridCol w:w="2993"/>
      </w:tblGrid>
      <w:tr w:rsidR="00A17598" w:rsidRPr="00A17598" w:rsidTr="0072734D">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Hierarquia viária</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Volume de Tráfego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Iluminância média mínima Eméd. min. lux</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Fator de uniformidade mínimo U=Emi. /Eméd.</w:t>
            </w:r>
          </w:p>
        </w:tc>
      </w:tr>
      <w:tr w:rsidR="00A17598" w:rsidRPr="00A17598" w:rsidTr="0072734D">
        <w:tc>
          <w:tcPr>
            <w:tcW w:w="2450" w:type="dxa"/>
            <w:vMerge w:val="restart"/>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Trânsito rápido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Intenso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30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0,4</w:t>
            </w:r>
          </w:p>
        </w:tc>
      </w:tr>
      <w:tr w:rsidR="00A17598" w:rsidRPr="00A17598" w:rsidTr="0072734D">
        <w:tc>
          <w:tcPr>
            <w:tcW w:w="0" w:type="auto"/>
            <w:vMerge/>
            <w:vAlign w:val="center"/>
            <w:hideMark/>
          </w:tcPr>
          <w:p w:rsidR="003E09CF" w:rsidRPr="00A17598" w:rsidRDefault="003E09CF">
            <w:pPr>
              <w:rPr>
                <w:rFonts w:ascii="Arial" w:hAnsi="Arial" w:cs="Arial"/>
                <w:noProof/>
                <w:color w:val="1F4E79" w:themeColor="accent1" w:themeShade="80"/>
                <w:szCs w:val="22"/>
              </w:rPr>
            </w:pP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Médio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20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0,3</w:t>
            </w:r>
          </w:p>
        </w:tc>
      </w:tr>
      <w:tr w:rsidR="00A17598" w:rsidRPr="00A17598" w:rsidTr="0072734D">
        <w:tc>
          <w:tcPr>
            <w:tcW w:w="2450" w:type="dxa"/>
            <w:vMerge w:val="restart"/>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Arterial</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Intenso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30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0,4</w:t>
            </w:r>
          </w:p>
        </w:tc>
      </w:tr>
      <w:tr w:rsidR="00A17598" w:rsidRPr="00A17598" w:rsidTr="0072734D">
        <w:tc>
          <w:tcPr>
            <w:tcW w:w="0" w:type="auto"/>
            <w:vMerge/>
            <w:vAlign w:val="center"/>
            <w:hideMark/>
          </w:tcPr>
          <w:p w:rsidR="003E09CF" w:rsidRPr="00A17598" w:rsidRDefault="003E09CF">
            <w:pPr>
              <w:rPr>
                <w:rFonts w:ascii="Arial" w:hAnsi="Arial" w:cs="Arial"/>
                <w:noProof/>
                <w:color w:val="1F4E79" w:themeColor="accent1" w:themeShade="80"/>
                <w:szCs w:val="22"/>
              </w:rPr>
            </w:pP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Médio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20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0,3</w:t>
            </w:r>
          </w:p>
        </w:tc>
      </w:tr>
      <w:tr w:rsidR="00A17598" w:rsidRPr="00A17598" w:rsidTr="0072734D">
        <w:tc>
          <w:tcPr>
            <w:tcW w:w="2450" w:type="dxa"/>
            <w:vMerge w:val="restart"/>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Coletora</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Intenso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20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0,3</w:t>
            </w:r>
          </w:p>
        </w:tc>
      </w:tr>
      <w:tr w:rsidR="00A17598" w:rsidRPr="00A17598" w:rsidTr="0072734D">
        <w:tc>
          <w:tcPr>
            <w:tcW w:w="0" w:type="auto"/>
            <w:vMerge/>
            <w:vAlign w:val="center"/>
            <w:hideMark/>
          </w:tcPr>
          <w:p w:rsidR="003E09CF" w:rsidRPr="00A17598" w:rsidRDefault="003E09CF">
            <w:pPr>
              <w:rPr>
                <w:rFonts w:ascii="Arial" w:hAnsi="Arial" w:cs="Arial"/>
                <w:noProof/>
                <w:color w:val="1F4E79" w:themeColor="accent1" w:themeShade="80"/>
                <w:szCs w:val="22"/>
              </w:rPr>
            </w:pP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Médio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15</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w:t>
            </w:r>
          </w:p>
        </w:tc>
      </w:tr>
      <w:tr w:rsidR="00A17598" w:rsidRPr="00A17598" w:rsidTr="0072734D">
        <w:tc>
          <w:tcPr>
            <w:tcW w:w="0" w:type="auto"/>
            <w:vMerge/>
            <w:vAlign w:val="center"/>
            <w:hideMark/>
          </w:tcPr>
          <w:p w:rsidR="003E09CF" w:rsidRPr="00A17598" w:rsidRDefault="003E09CF">
            <w:pPr>
              <w:rPr>
                <w:rFonts w:ascii="Arial" w:hAnsi="Arial" w:cs="Arial"/>
                <w:noProof/>
                <w:color w:val="1F4E79" w:themeColor="accent1" w:themeShade="80"/>
                <w:szCs w:val="22"/>
              </w:rPr>
            </w:pP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Leve</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10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w:t>
            </w:r>
          </w:p>
        </w:tc>
      </w:tr>
      <w:tr w:rsidR="00A17598" w:rsidRPr="00A17598" w:rsidTr="0072734D">
        <w:tc>
          <w:tcPr>
            <w:tcW w:w="2450" w:type="dxa"/>
            <w:vMerge w:val="restart"/>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Local</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Médio</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10</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w:t>
            </w:r>
          </w:p>
        </w:tc>
      </w:tr>
      <w:tr w:rsidR="003E09CF" w:rsidRPr="00A17598" w:rsidTr="0072734D">
        <w:tc>
          <w:tcPr>
            <w:tcW w:w="0" w:type="auto"/>
            <w:vMerge/>
            <w:vAlign w:val="center"/>
            <w:hideMark/>
          </w:tcPr>
          <w:p w:rsidR="003E09CF" w:rsidRPr="00A17598" w:rsidRDefault="003E09CF">
            <w:pPr>
              <w:rPr>
                <w:rFonts w:ascii="Arial" w:hAnsi="Arial" w:cs="Arial"/>
                <w:noProof/>
                <w:color w:val="1F4E79" w:themeColor="accent1" w:themeShade="80"/>
                <w:szCs w:val="22"/>
              </w:rPr>
            </w:pP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Leve</w:t>
            </w:r>
          </w:p>
        </w:tc>
        <w:tc>
          <w:tcPr>
            <w:tcW w:w="2450"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5</w:t>
            </w:r>
          </w:p>
        </w:tc>
        <w:tc>
          <w:tcPr>
            <w:tcW w:w="2993" w:type="dxa"/>
            <w:tcMar>
              <w:top w:w="0" w:type="dxa"/>
              <w:left w:w="108" w:type="dxa"/>
              <w:bottom w:w="0" w:type="dxa"/>
              <w:right w:w="108" w:type="dxa"/>
            </w:tcMar>
            <w:vAlign w:val="center"/>
            <w:hideMark/>
          </w:tcPr>
          <w:p w:rsidR="003E09CF" w:rsidRPr="00A17598" w:rsidRDefault="003E09CF">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w:t>
            </w:r>
          </w:p>
        </w:tc>
      </w:tr>
    </w:tbl>
    <w:p w:rsidR="003E09CF" w:rsidRPr="00A17598" w:rsidRDefault="003E09CF" w:rsidP="003E09CF">
      <w:pPr>
        <w:jc w:val="both"/>
        <w:rPr>
          <w:rFonts w:ascii="Arial" w:eastAsiaTheme="minorHAnsi" w:hAnsi="Arial" w:cs="Arial"/>
          <w:b/>
          <w:bCs/>
          <w:color w:val="1F4E79" w:themeColor="accent1" w:themeShade="80"/>
          <w:shd w:val="clear" w:color="auto" w:fill="FFFFFF"/>
          <w:lang w:eastAsia="en-US"/>
        </w:rPr>
      </w:pPr>
    </w:p>
    <w:p w:rsidR="00D85F24" w:rsidRPr="00A17598" w:rsidRDefault="00284BD2" w:rsidP="00D85F24">
      <w:pPr>
        <w:jc w:val="both"/>
        <w:rPr>
          <w:rFonts w:ascii="Arial" w:hAnsi="Arial" w:cs="Arial"/>
          <w:b/>
          <w:bCs/>
          <w:color w:val="1F4E79" w:themeColor="accent1" w:themeShade="80"/>
          <w:shd w:val="clear" w:color="auto" w:fill="FFFFFF"/>
        </w:rPr>
      </w:pPr>
      <w:r w:rsidRPr="00A17598">
        <w:rPr>
          <w:rFonts w:ascii="Arial" w:hAnsi="Arial" w:cs="Arial"/>
          <w:noProof/>
          <w:color w:val="1F4E79" w:themeColor="accent1" w:themeShade="80"/>
          <w:szCs w:val="22"/>
        </w:rPr>
        <w:t xml:space="preserve">Tabela 2: </w:t>
      </w:r>
      <w:r w:rsidR="003E09CF" w:rsidRPr="00A17598">
        <w:rPr>
          <w:rFonts w:ascii="Arial" w:hAnsi="Arial" w:cs="Arial"/>
          <w:noProof/>
          <w:color w:val="1F4E79" w:themeColor="accent1" w:themeShade="80"/>
          <w:szCs w:val="22"/>
        </w:rPr>
        <w:t>Para utilização de pedestres:</w:t>
      </w:r>
    </w:p>
    <w:tbl>
      <w:tblPr>
        <w:tblpPr w:leftFromText="141" w:rightFromText="141" w:vertAnchor="text"/>
        <w:tblW w:w="10343"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left w:w="0" w:type="dxa"/>
          <w:right w:w="0" w:type="dxa"/>
        </w:tblCellMar>
        <w:tblLook w:val="04A0" w:firstRow="1" w:lastRow="0" w:firstColumn="1" w:lastColumn="0" w:noHBand="0" w:noVBand="1"/>
      </w:tblPr>
      <w:tblGrid>
        <w:gridCol w:w="2830"/>
        <w:gridCol w:w="2070"/>
        <w:gridCol w:w="2450"/>
        <w:gridCol w:w="2993"/>
      </w:tblGrid>
      <w:tr w:rsidR="00A17598" w:rsidRPr="00A17598" w:rsidTr="0072734D">
        <w:tc>
          <w:tcPr>
            <w:tcW w:w="2830" w:type="dxa"/>
            <w:tcMar>
              <w:top w:w="0" w:type="dxa"/>
              <w:left w:w="108" w:type="dxa"/>
              <w:bottom w:w="0" w:type="dxa"/>
              <w:right w:w="108" w:type="dxa"/>
            </w:tcMar>
            <w:vAlign w:val="center"/>
            <w:hideMark/>
          </w:tcPr>
          <w:p w:rsidR="00D85F24" w:rsidRPr="00A17598" w:rsidRDefault="00D85F24" w:rsidP="00D7659B">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Hierarquia viária</w:t>
            </w:r>
          </w:p>
        </w:tc>
        <w:tc>
          <w:tcPr>
            <w:tcW w:w="207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Volume de Tráfego</w:t>
            </w:r>
          </w:p>
        </w:tc>
        <w:tc>
          <w:tcPr>
            <w:tcW w:w="245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Iluminância média mínima Eméd. min. lux</w:t>
            </w:r>
          </w:p>
        </w:tc>
        <w:tc>
          <w:tcPr>
            <w:tcW w:w="2993"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Fator de uniformidade mínimo =Emi./Eméd.</w:t>
            </w:r>
          </w:p>
        </w:tc>
      </w:tr>
      <w:tr w:rsidR="00A17598" w:rsidRPr="00A17598" w:rsidTr="0072734D">
        <w:tc>
          <w:tcPr>
            <w:tcW w:w="2830" w:type="dxa"/>
            <w:tcMar>
              <w:top w:w="0" w:type="dxa"/>
              <w:left w:w="108" w:type="dxa"/>
              <w:bottom w:w="0" w:type="dxa"/>
              <w:right w:w="108" w:type="dxa"/>
            </w:tcMar>
            <w:vAlign w:val="center"/>
            <w:hideMark/>
          </w:tcPr>
          <w:p w:rsidR="00D85F24" w:rsidRPr="00A17598" w:rsidRDefault="00D85F24" w:rsidP="00D85F24">
            <w:pPr>
              <w:rPr>
                <w:rFonts w:ascii="Arial" w:hAnsi="Arial" w:cs="Arial"/>
                <w:noProof/>
                <w:color w:val="1F4E79" w:themeColor="accent1" w:themeShade="80"/>
                <w:szCs w:val="22"/>
              </w:rPr>
            </w:pPr>
            <w:r w:rsidRPr="00A17598">
              <w:rPr>
                <w:rFonts w:ascii="Arial" w:hAnsi="Arial" w:cs="Arial"/>
                <w:noProof/>
                <w:color w:val="1F4E79" w:themeColor="accent1" w:themeShade="80"/>
                <w:szCs w:val="22"/>
              </w:rPr>
              <w:t>Uso noturno Intenso</w:t>
            </w:r>
          </w:p>
        </w:tc>
        <w:tc>
          <w:tcPr>
            <w:tcW w:w="207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Intenso</w:t>
            </w:r>
          </w:p>
        </w:tc>
        <w:tc>
          <w:tcPr>
            <w:tcW w:w="245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20</w:t>
            </w:r>
          </w:p>
        </w:tc>
        <w:tc>
          <w:tcPr>
            <w:tcW w:w="2993"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0,3</w:t>
            </w:r>
          </w:p>
        </w:tc>
      </w:tr>
      <w:tr w:rsidR="00A17598" w:rsidRPr="00A17598" w:rsidTr="0072734D">
        <w:tc>
          <w:tcPr>
            <w:tcW w:w="2830" w:type="dxa"/>
            <w:tcMar>
              <w:top w:w="0" w:type="dxa"/>
              <w:left w:w="108" w:type="dxa"/>
              <w:bottom w:w="0" w:type="dxa"/>
              <w:right w:w="108" w:type="dxa"/>
            </w:tcMar>
            <w:vAlign w:val="center"/>
            <w:hideMark/>
          </w:tcPr>
          <w:p w:rsidR="00D85F24" w:rsidRPr="00A17598" w:rsidRDefault="00D85F24" w:rsidP="00D85F24">
            <w:pPr>
              <w:rPr>
                <w:rFonts w:ascii="Arial" w:hAnsi="Arial" w:cs="Arial"/>
                <w:noProof/>
                <w:color w:val="1F4E79" w:themeColor="accent1" w:themeShade="80"/>
                <w:szCs w:val="22"/>
              </w:rPr>
            </w:pPr>
            <w:r w:rsidRPr="00A17598">
              <w:rPr>
                <w:rFonts w:ascii="Arial" w:hAnsi="Arial" w:cs="Arial"/>
                <w:noProof/>
                <w:color w:val="1F4E79" w:themeColor="accent1" w:themeShade="80"/>
                <w:szCs w:val="22"/>
              </w:rPr>
              <w:t>Grande tráfego noturno</w:t>
            </w:r>
          </w:p>
        </w:tc>
        <w:tc>
          <w:tcPr>
            <w:tcW w:w="207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Grande</w:t>
            </w:r>
          </w:p>
        </w:tc>
        <w:tc>
          <w:tcPr>
            <w:tcW w:w="245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10</w:t>
            </w:r>
          </w:p>
        </w:tc>
        <w:tc>
          <w:tcPr>
            <w:tcW w:w="2993"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0,25</w:t>
            </w:r>
          </w:p>
        </w:tc>
      </w:tr>
      <w:tr w:rsidR="00A17598" w:rsidRPr="00A17598" w:rsidTr="0072734D">
        <w:tc>
          <w:tcPr>
            <w:tcW w:w="2830" w:type="dxa"/>
            <w:tcMar>
              <w:top w:w="0" w:type="dxa"/>
              <w:left w:w="108" w:type="dxa"/>
              <w:bottom w:w="0" w:type="dxa"/>
              <w:right w:w="108" w:type="dxa"/>
            </w:tcMar>
            <w:vAlign w:val="center"/>
            <w:hideMark/>
          </w:tcPr>
          <w:p w:rsidR="00D85F24" w:rsidRPr="00A17598" w:rsidRDefault="00D85F24" w:rsidP="00D85F24">
            <w:pPr>
              <w:rPr>
                <w:rFonts w:ascii="Arial" w:hAnsi="Arial" w:cs="Arial"/>
                <w:noProof/>
                <w:color w:val="1F4E79" w:themeColor="accent1" w:themeShade="80"/>
                <w:szCs w:val="22"/>
              </w:rPr>
            </w:pPr>
            <w:r w:rsidRPr="00A17598">
              <w:rPr>
                <w:rFonts w:ascii="Arial" w:hAnsi="Arial" w:cs="Arial"/>
                <w:noProof/>
                <w:color w:val="1F4E79" w:themeColor="accent1" w:themeShade="80"/>
                <w:szCs w:val="22"/>
              </w:rPr>
              <w:t>Uso noturno moderado</w:t>
            </w:r>
          </w:p>
        </w:tc>
        <w:tc>
          <w:tcPr>
            <w:tcW w:w="207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Médio</w:t>
            </w:r>
          </w:p>
        </w:tc>
        <w:tc>
          <w:tcPr>
            <w:tcW w:w="245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5</w:t>
            </w:r>
          </w:p>
        </w:tc>
        <w:tc>
          <w:tcPr>
            <w:tcW w:w="2993"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w:t>
            </w:r>
          </w:p>
        </w:tc>
      </w:tr>
      <w:tr w:rsidR="00A17598" w:rsidRPr="00A17598" w:rsidTr="0072734D">
        <w:tc>
          <w:tcPr>
            <w:tcW w:w="2830" w:type="dxa"/>
            <w:tcMar>
              <w:top w:w="0" w:type="dxa"/>
              <w:left w:w="108" w:type="dxa"/>
              <w:bottom w:w="0" w:type="dxa"/>
              <w:right w:w="108" w:type="dxa"/>
            </w:tcMar>
            <w:vAlign w:val="center"/>
            <w:hideMark/>
          </w:tcPr>
          <w:p w:rsidR="00D85F24" w:rsidRPr="00A17598" w:rsidRDefault="00D85F24" w:rsidP="00D85F24">
            <w:pPr>
              <w:rPr>
                <w:rFonts w:ascii="Arial" w:hAnsi="Arial" w:cs="Arial"/>
                <w:noProof/>
                <w:color w:val="1F4E79" w:themeColor="accent1" w:themeShade="80"/>
                <w:szCs w:val="22"/>
              </w:rPr>
            </w:pPr>
            <w:r w:rsidRPr="00A17598">
              <w:rPr>
                <w:rFonts w:ascii="Arial" w:hAnsi="Arial" w:cs="Arial"/>
                <w:noProof/>
                <w:color w:val="1F4E79" w:themeColor="accent1" w:themeShade="80"/>
                <w:szCs w:val="22"/>
              </w:rPr>
              <w:t>De pouco uso</w:t>
            </w:r>
          </w:p>
        </w:tc>
        <w:tc>
          <w:tcPr>
            <w:tcW w:w="2070"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Leve</w:t>
            </w:r>
          </w:p>
        </w:tc>
        <w:tc>
          <w:tcPr>
            <w:tcW w:w="2450" w:type="dxa"/>
            <w:tcMar>
              <w:top w:w="0" w:type="dxa"/>
              <w:left w:w="108" w:type="dxa"/>
              <w:bottom w:w="0" w:type="dxa"/>
              <w:right w:w="108" w:type="dxa"/>
            </w:tcMar>
            <w:vAlign w:val="center"/>
            <w:hideMark/>
          </w:tcPr>
          <w:p w:rsidR="00D85F24" w:rsidRPr="00A17598" w:rsidRDefault="00691D99"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3</w:t>
            </w:r>
          </w:p>
        </w:tc>
        <w:tc>
          <w:tcPr>
            <w:tcW w:w="2993" w:type="dxa"/>
            <w:tcMar>
              <w:top w:w="0" w:type="dxa"/>
              <w:left w:w="108" w:type="dxa"/>
              <w:bottom w:w="0" w:type="dxa"/>
              <w:right w:w="108" w:type="dxa"/>
            </w:tcMar>
            <w:vAlign w:val="center"/>
            <w:hideMark/>
          </w:tcPr>
          <w:p w:rsidR="00D85F24" w:rsidRPr="00A17598" w:rsidRDefault="00D85F24" w:rsidP="00D85F24">
            <w:pPr>
              <w:jc w:val="center"/>
              <w:rPr>
                <w:rFonts w:ascii="Arial" w:hAnsi="Arial" w:cs="Arial"/>
                <w:noProof/>
                <w:color w:val="1F4E79" w:themeColor="accent1" w:themeShade="80"/>
                <w:szCs w:val="22"/>
              </w:rPr>
            </w:pPr>
            <w:r w:rsidRPr="00A17598">
              <w:rPr>
                <w:rFonts w:ascii="Arial" w:hAnsi="Arial" w:cs="Arial"/>
                <w:noProof/>
                <w:color w:val="1F4E79" w:themeColor="accent1" w:themeShade="80"/>
                <w:szCs w:val="22"/>
              </w:rPr>
              <w:t>0,2</w:t>
            </w:r>
          </w:p>
        </w:tc>
      </w:tr>
    </w:tbl>
    <w:p w:rsidR="003E09CF" w:rsidRPr="00A17598" w:rsidRDefault="003E09CF" w:rsidP="003E09CF">
      <w:pPr>
        <w:spacing w:line="360" w:lineRule="auto"/>
        <w:jc w:val="both"/>
        <w:rPr>
          <w:rFonts w:ascii="Arial" w:hAnsi="Arial" w:cs="Arial"/>
          <w:noProof/>
          <w:color w:val="1F4E79" w:themeColor="accent1" w:themeShade="80"/>
          <w:szCs w:val="22"/>
        </w:rPr>
      </w:pPr>
    </w:p>
    <w:p w:rsidR="00ED413D" w:rsidRPr="00A17598" w:rsidRDefault="005C45A0" w:rsidP="00ED413D">
      <w:pPr>
        <w:pStyle w:val="Ttulo1"/>
        <w:numPr>
          <w:ilvl w:val="0"/>
          <w:numId w:val="1"/>
        </w:numP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T</w:t>
      </w:r>
      <w:r w:rsidR="006E5B22" w:rsidRPr="00A17598">
        <w:rPr>
          <w:rFonts w:ascii="Arial" w:hAnsi="Arial" w:cs="Arial"/>
          <w:noProof/>
          <w:color w:val="1F4E79" w:themeColor="accent1" w:themeShade="80"/>
          <w:sz w:val="22"/>
          <w:szCs w:val="22"/>
        </w:rPr>
        <w:t>I</w:t>
      </w:r>
      <w:r w:rsidRPr="00A17598">
        <w:rPr>
          <w:rFonts w:ascii="Arial" w:hAnsi="Arial" w:cs="Arial"/>
          <w:noProof/>
          <w:color w:val="1F4E79" w:themeColor="accent1" w:themeShade="80"/>
          <w:sz w:val="22"/>
          <w:szCs w:val="22"/>
        </w:rPr>
        <w:t xml:space="preserve">POLOGIAS DE ILUMINAÇÃO VIÁRIA </w:t>
      </w:r>
      <w:r w:rsidR="00ED413D" w:rsidRPr="00A17598">
        <w:rPr>
          <w:rFonts w:ascii="Arial" w:hAnsi="Arial" w:cs="Arial"/>
          <w:noProof/>
          <w:color w:val="1F4E79" w:themeColor="accent1" w:themeShade="80"/>
          <w:sz w:val="22"/>
          <w:szCs w:val="22"/>
        </w:rPr>
        <w:t xml:space="preserve">ESTRUTURA MAIS ENCONTRADA NA ILUMINAÇÃO PÚBLICA. </w:t>
      </w:r>
    </w:p>
    <w:p w:rsidR="00D85F24" w:rsidRPr="00A17598" w:rsidRDefault="00D85F24" w:rsidP="00D85F24">
      <w:pPr>
        <w:rPr>
          <w:rFonts w:ascii="Arial" w:hAnsi="Arial" w:cs="Arial"/>
          <w:b/>
          <w:noProof/>
          <w:color w:val="1F4E79" w:themeColor="accent1" w:themeShade="80"/>
          <w:sz w:val="22"/>
          <w:szCs w:val="22"/>
        </w:rPr>
      </w:pPr>
    </w:p>
    <w:p w:rsidR="00ED413D" w:rsidRPr="00A17598" w:rsidRDefault="00ED413D" w:rsidP="00ED413D">
      <w:pPr>
        <w:pStyle w:val="Ttulo1"/>
        <w:ind w:left="360"/>
        <w:rPr>
          <w:rFonts w:ascii="Arial" w:hAnsi="Arial" w:cs="Arial"/>
          <w:noProof/>
          <w:color w:val="1F4E79" w:themeColor="accent1" w:themeShade="80"/>
          <w:sz w:val="22"/>
          <w:szCs w:val="22"/>
        </w:rPr>
      </w:pPr>
    </w:p>
    <w:p w:rsidR="004F5994" w:rsidRPr="00A17598" w:rsidRDefault="00ED413D" w:rsidP="00FD7D88">
      <w:pPr>
        <w:pStyle w:val="Corpodetexto2"/>
        <w:spacing w:after="24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O Município possui </w:t>
      </w:r>
      <w:r w:rsidR="004F5994" w:rsidRPr="00A17598">
        <w:rPr>
          <w:rFonts w:ascii="Arial" w:hAnsi="Arial" w:cs="Arial"/>
          <w:noProof/>
          <w:color w:val="1F4E79" w:themeColor="accent1" w:themeShade="80"/>
          <w:szCs w:val="22"/>
        </w:rPr>
        <w:t xml:space="preserve">vias </w:t>
      </w:r>
      <w:r w:rsidRPr="00A17598">
        <w:rPr>
          <w:rFonts w:ascii="Arial" w:hAnsi="Arial" w:cs="Arial"/>
          <w:noProof/>
          <w:color w:val="1F4E79" w:themeColor="accent1" w:themeShade="80"/>
          <w:szCs w:val="22"/>
        </w:rPr>
        <w:t>com características bastante semelhantes (padrões) e, de igual modo, as respectivas instalações de iluminação pública</w:t>
      </w:r>
      <w:r w:rsidR="004F5994" w:rsidRPr="00A17598">
        <w:rPr>
          <w:rFonts w:ascii="Arial" w:hAnsi="Arial" w:cs="Arial"/>
          <w:noProof/>
          <w:color w:val="1F4E79" w:themeColor="accent1" w:themeShade="80"/>
          <w:szCs w:val="22"/>
        </w:rPr>
        <w:t>, para essa instrução é utilizado o arranjo unilateral das luminárias,</w:t>
      </w:r>
      <w:r w:rsidRPr="00A17598">
        <w:rPr>
          <w:rFonts w:ascii="Arial" w:hAnsi="Arial" w:cs="Arial"/>
          <w:noProof/>
          <w:color w:val="1F4E79" w:themeColor="accent1" w:themeShade="80"/>
          <w:szCs w:val="22"/>
        </w:rPr>
        <w:t xml:space="preserve"> </w:t>
      </w:r>
      <w:r w:rsidR="004F5994" w:rsidRPr="00A17598">
        <w:rPr>
          <w:rFonts w:ascii="Arial" w:hAnsi="Arial" w:cs="Arial"/>
          <w:noProof/>
          <w:color w:val="1F4E79" w:themeColor="accent1" w:themeShade="80"/>
          <w:szCs w:val="22"/>
        </w:rPr>
        <w:t>sendo esse</w:t>
      </w:r>
      <w:r w:rsidR="00384BFA" w:rsidRPr="00A17598">
        <w:rPr>
          <w:rFonts w:ascii="Arial" w:hAnsi="Arial" w:cs="Arial"/>
          <w:noProof/>
          <w:color w:val="1F4E79" w:themeColor="accent1" w:themeShade="80"/>
          <w:szCs w:val="22"/>
        </w:rPr>
        <w:t xml:space="preserve">, </w:t>
      </w:r>
      <w:r w:rsidR="009D240A">
        <w:rPr>
          <w:rFonts w:ascii="Arial" w:hAnsi="Arial" w:cs="Arial"/>
          <w:noProof/>
          <w:color w:val="1F4E79" w:themeColor="accent1" w:themeShade="80"/>
          <w:szCs w:val="22"/>
        </w:rPr>
        <w:t xml:space="preserve"> considerado o cena</w:t>
      </w:r>
      <w:r w:rsidR="004F5994" w:rsidRPr="00A17598">
        <w:rPr>
          <w:rFonts w:ascii="Arial" w:hAnsi="Arial" w:cs="Arial"/>
          <w:noProof/>
          <w:color w:val="1F4E79" w:themeColor="accent1" w:themeShade="80"/>
          <w:szCs w:val="22"/>
        </w:rPr>
        <w:t xml:space="preserve">rio mais conservador pois não </w:t>
      </w:r>
      <w:r w:rsidR="00384BFA" w:rsidRPr="00A17598">
        <w:rPr>
          <w:rFonts w:ascii="Arial" w:hAnsi="Arial" w:cs="Arial"/>
          <w:noProof/>
          <w:color w:val="1F4E79" w:themeColor="accent1" w:themeShade="80"/>
          <w:szCs w:val="22"/>
        </w:rPr>
        <w:t xml:space="preserve">há </w:t>
      </w:r>
      <w:r w:rsidR="004F5994" w:rsidRPr="00A17598">
        <w:rPr>
          <w:rFonts w:ascii="Arial" w:hAnsi="Arial" w:cs="Arial"/>
          <w:noProof/>
          <w:color w:val="1F4E79" w:themeColor="accent1" w:themeShade="80"/>
          <w:szCs w:val="22"/>
        </w:rPr>
        <w:t>influencia das luminária</w:t>
      </w:r>
      <w:r w:rsidR="009D240A">
        <w:rPr>
          <w:rFonts w:ascii="Arial" w:hAnsi="Arial" w:cs="Arial"/>
          <w:noProof/>
          <w:color w:val="1F4E79" w:themeColor="accent1" w:themeShade="80"/>
          <w:szCs w:val="22"/>
        </w:rPr>
        <w:t>s</w:t>
      </w:r>
      <w:r w:rsidR="004F5994" w:rsidRPr="00A17598">
        <w:rPr>
          <w:rFonts w:ascii="Arial" w:hAnsi="Arial" w:cs="Arial"/>
          <w:noProof/>
          <w:color w:val="1F4E79" w:themeColor="accent1" w:themeShade="80"/>
          <w:szCs w:val="22"/>
        </w:rPr>
        <w:t xml:space="preserve"> instaladas de lado oposto</w:t>
      </w:r>
      <w:r w:rsidR="00384BFA" w:rsidRPr="00A17598">
        <w:rPr>
          <w:rFonts w:ascii="Arial" w:hAnsi="Arial" w:cs="Arial"/>
          <w:noProof/>
          <w:color w:val="1F4E79" w:themeColor="accent1" w:themeShade="80"/>
          <w:szCs w:val="22"/>
        </w:rPr>
        <w:t>, como nos arranjos bilaterais</w:t>
      </w:r>
      <w:r w:rsidR="004F5994" w:rsidRPr="00A17598">
        <w:rPr>
          <w:rFonts w:ascii="Arial" w:hAnsi="Arial" w:cs="Arial"/>
          <w:noProof/>
          <w:color w:val="1F4E79" w:themeColor="accent1" w:themeShade="80"/>
          <w:szCs w:val="22"/>
        </w:rPr>
        <w:t>.</w:t>
      </w:r>
    </w:p>
    <w:p w:rsidR="00284BD2" w:rsidRPr="00A17598" w:rsidRDefault="00284BD2" w:rsidP="00284BD2">
      <w:pPr>
        <w:autoSpaceDE w:val="0"/>
        <w:autoSpaceDN w:val="0"/>
        <w:adjustRightInd w:val="0"/>
        <w:rPr>
          <w:rFonts w:ascii="Arial" w:hAnsi="Arial" w:cs="Arial"/>
          <w:noProof/>
          <w:color w:val="1F4E79" w:themeColor="accent1" w:themeShade="80"/>
          <w:szCs w:val="22"/>
        </w:rPr>
      </w:pPr>
      <w:r w:rsidRPr="00A17598">
        <w:rPr>
          <w:rFonts w:ascii="Arial" w:hAnsi="Arial" w:cs="Arial"/>
          <w:noProof/>
          <w:color w:val="1F4E79" w:themeColor="accent1" w:themeShade="80"/>
          <w:szCs w:val="22"/>
        </w:rPr>
        <w:t>Figura 1 representa o campo padrão e a Tabela 3 as dimensões deste campo, de acordo com a</w:t>
      </w:r>
    </w:p>
    <w:p w:rsidR="00284BD2" w:rsidRPr="00A17598" w:rsidRDefault="00284BD2" w:rsidP="00284BD2">
      <w:pPr>
        <w:pStyle w:val="Corpodetexto2"/>
        <w:spacing w:after="24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potência e distribuição transversal da luminária.</w:t>
      </w:r>
    </w:p>
    <w:p w:rsidR="001C450C" w:rsidRPr="00A17598" w:rsidRDefault="001C450C" w:rsidP="00700769">
      <w:pPr>
        <w:pStyle w:val="Corpodetexto2"/>
        <w:spacing w:after="240" w:line="360" w:lineRule="auto"/>
        <w:jc w:val="both"/>
        <w:rPr>
          <w:rFonts w:ascii="Arial" w:hAnsi="Arial" w:cs="Arial"/>
          <w:noProof/>
          <w:color w:val="1F4E79" w:themeColor="accent1" w:themeShade="80"/>
          <w:szCs w:val="22"/>
        </w:rPr>
      </w:pPr>
    </w:p>
    <w:p w:rsidR="001C450C" w:rsidRPr="00A17598" w:rsidRDefault="00284BD2" w:rsidP="00700769">
      <w:pPr>
        <w:pStyle w:val="Corpodetexto2"/>
        <w:spacing w:after="24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Figura</w:t>
      </w:r>
      <w:r w:rsidR="00700769" w:rsidRPr="00A17598">
        <w:rPr>
          <w:rFonts w:ascii="Arial" w:hAnsi="Arial" w:cs="Arial"/>
          <w:noProof/>
          <w:color w:val="1F4E79" w:themeColor="accent1" w:themeShade="80"/>
          <w:szCs w:val="22"/>
        </w:rPr>
        <w:t xml:space="preserve"> </w:t>
      </w:r>
      <w:r w:rsidRPr="00A17598">
        <w:rPr>
          <w:rFonts w:ascii="Arial" w:hAnsi="Arial" w:cs="Arial"/>
          <w:noProof/>
          <w:color w:val="1F4E79" w:themeColor="accent1" w:themeShade="80"/>
          <w:szCs w:val="22"/>
        </w:rPr>
        <w:t>1:</w:t>
      </w:r>
    </w:p>
    <w:p w:rsidR="004F5994" w:rsidRPr="00A17598" w:rsidRDefault="004F5994" w:rsidP="00700769">
      <w:pPr>
        <w:pStyle w:val="Corpodetexto2"/>
        <w:spacing w:after="240" w:line="360" w:lineRule="auto"/>
        <w:jc w:val="both"/>
        <w:rPr>
          <w:rFonts w:ascii="Arial" w:hAnsi="Arial" w:cs="Arial"/>
          <w:noProof/>
          <w:color w:val="1F4E79" w:themeColor="accent1" w:themeShade="80"/>
          <w:sz w:val="22"/>
          <w:szCs w:val="22"/>
        </w:rPr>
      </w:pPr>
      <w:r w:rsidRPr="00A17598">
        <w:rPr>
          <w:rFonts w:ascii="Arial" w:hAnsi="Arial" w:cs="Arial"/>
          <w:noProof/>
          <w:color w:val="1F4E79" w:themeColor="accent1" w:themeShade="80"/>
        </w:rPr>
        <w:drawing>
          <wp:inline distT="0" distB="0" distL="0" distR="0" wp14:anchorId="2B388DF6" wp14:editId="33AADD7A">
            <wp:extent cx="6551930" cy="1424305"/>
            <wp:effectExtent l="0" t="0" r="127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51930" cy="1424305"/>
                    </a:xfrm>
                    <a:prstGeom prst="rect">
                      <a:avLst/>
                    </a:prstGeom>
                  </pic:spPr>
                </pic:pic>
              </a:graphicData>
            </a:graphic>
          </wp:inline>
        </w:drawing>
      </w:r>
    </w:p>
    <w:p w:rsidR="009C4F0B" w:rsidRPr="00A17598" w:rsidRDefault="009C4F0B" w:rsidP="004F5994">
      <w:pPr>
        <w:pStyle w:val="Corpodetexto2"/>
        <w:spacing w:after="240" w:line="360" w:lineRule="auto"/>
        <w:jc w:val="center"/>
        <w:rPr>
          <w:rFonts w:ascii="Arial" w:hAnsi="Arial" w:cs="Arial"/>
          <w:b/>
          <w:noProof/>
          <w:color w:val="1F4E79" w:themeColor="accent1" w:themeShade="80"/>
          <w:szCs w:val="24"/>
        </w:rPr>
      </w:pPr>
      <w:r w:rsidRPr="00A17598">
        <w:rPr>
          <w:rFonts w:ascii="Arial" w:hAnsi="Arial" w:cs="Arial"/>
          <w:b/>
          <w:noProof/>
          <w:color w:val="1F4E79" w:themeColor="accent1" w:themeShade="80"/>
          <w:szCs w:val="24"/>
        </w:rPr>
        <w:t xml:space="preserve">Arranjo unilateral das luminárias </w:t>
      </w:r>
    </w:p>
    <w:tbl>
      <w:tblPr>
        <w:tblpPr w:leftFromText="141" w:rightFromText="141" w:vertAnchor="text" w:horzAnchor="margin" w:tblpY="319"/>
        <w:tblW w:w="1043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left w:w="70" w:type="dxa"/>
          <w:right w:w="70" w:type="dxa"/>
        </w:tblCellMar>
        <w:tblLook w:val="04A0" w:firstRow="1" w:lastRow="0" w:firstColumn="1" w:lastColumn="0" w:noHBand="0" w:noVBand="1"/>
      </w:tblPr>
      <w:tblGrid>
        <w:gridCol w:w="3539"/>
        <w:gridCol w:w="1701"/>
        <w:gridCol w:w="1701"/>
        <w:gridCol w:w="1843"/>
        <w:gridCol w:w="850"/>
        <w:gridCol w:w="803"/>
      </w:tblGrid>
      <w:tr w:rsidR="00A17598" w:rsidRPr="00A17598" w:rsidTr="001C450C">
        <w:trPr>
          <w:trHeight w:val="288"/>
        </w:trPr>
        <w:tc>
          <w:tcPr>
            <w:tcW w:w="3539" w:type="dxa"/>
            <w:vMerge w:val="restart"/>
            <w:vAlign w:val="center"/>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Hierarquia viária</w:t>
            </w:r>
          </w:p>
        </w:tc>
        <w:tc>
          <w:tcPr>
            <w:tcW w:w="1701" w:type="dxa"/>
            <w:vMerge w:val="restart"/>
            <w:shd w:val="clear" w:color="auto" w:fill="auto"/>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Potência Luminária (W)</w:t>
            </w:r>
          </w:p>
        </w:tc>
        <w:tc>
          <w:tcPr>
            <w:tcW w:w="1701" w:type="dxa"/>
            <w:vMerge w:val="restart"/>
            <w:shd w:val="clear" w:color="auto" w:fill="auto"/>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H - Altura de montagem (m)</w:t>
            </w:r>
          </w:p>
        </w:tc>
        <w:tc>
          <w:tcPr>
            <w:tcW w:w="1843" w:type="dxa"/>
            <w:vMerge w:val="restart"/>
            <w:shd w:val="clear" w:color="auto" w:fill="auto"/>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D - Distância entre postes (m)</w:t>
            </w:r>
          </w:p>
        </w:tc>
        <w:tc>
          <w:tcPr>
            <w:tcW w:w="1653" w:type="dxa"/>
            <w:gridSpan w:val="2"/>
            <w:shd w:val="clear" w:color="auto" w:fill="auto"/>
            <w:noWrap/>
            <w:vAlign w:val="bottom"/>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 xml:space="preserve">L - Largura da via média </w:t>
            </w:r>
          </w:p>
        </w:tc>
      </w:tr>
      <w:tr w:rsidR="00A17598" w:rsidRPr="00A17598" w:rsidTr="001C450C">
        <w:trPr>
          <w:trHeight w:val="818"/>
        </w:trPr>
        <w:tc>
          <w:tcPr>
            <w:tcW w:w="3539" w:type="dxa"/>
            <w:vMerge/>
          </w:tcPr>
          <w:p w:rsidR="001C450C" w:rsidRPr="00A17598" w:rsidRDefault="001C450C" w:rsidP="001C450C">
            <w:pPr>
              <w:jc w:val="center"/>
              <w:rPr>
                <w:rFonts w:ascii="Arial" w:hAnsi="Arial" w:cs="Arial"/>
                <w:noProof/>
                <w:color w:val="1F4E79" w:themeColor="accent1" w:themeShade="80"/>
                <w:sz w:val="22"/>
                <w:szCs w:val="22"/>
              </w:rPr>
            </w:pPr>
          </w:p>
        </w:tc>
        <w:tc>
          <w:tcPr>
            <w:tcW w:w="1701" w:type="dxa"/>
            <w:vMerge/>
            <w:vAlign w:val="center"/>
            <w:hideMark/>
          </w:tcPr>
          <w:p w:rsidR="001C450C" w:rsidRPr="00A17598" w:rsidRDefault="001C450C" w:rsidP="001C450C">
            <w:pPr>
              <w:jc w:val="center"/>
              <w:rPr>
                <w:rFonts w:ascii="Arial" w:hAnsi="Arial" w:cs="Arial"/>
                <w:noProof/>
                <w:color w:val="1F4E79" w:themeColor="accent1" w:themeShade="80"/>
                <w:sz w:val="22"/>
                <w:szCs w:val="22"/>
              </w:rPr>
            </w:pPr>
          </w:p>
        </w:tc>
        <w:tc>
          <w:tcPr>
            <w:tcW w:w="1701" w:type="dxa"/>
            <w:vMerge/>
            <w:vAlign w:val="center"/>
            <w:hideMark/>
          </w:tcPr>
          <w:p w:rsidR="001C450C" w:rsidRPr="00A17598" w:rsidRDefault="001C450C" w:rsidP="001C450C">
            <w:pPr>
              <w:jc w:val="center"/>
              <w:rPr>
                <w:rFonts w:ascii="Arial" w:hAnsi="Arial" w:cs="Arial"/>
                <w:noProof/>
                <w:color w:val="1F4E79" w:themeColor="accent1" w:themeShade="80"/>
                <w:sz w:val="22"/>
                <w:szCs w:val="22"/>
              </w:rPr>
            </w:pPr>
          </w:p>
        </w:tc>
        <w:tc>
          <w:tcPr>
            <w:tcW w:w="1843" w:type="dxa"/>
            <w:vMerge/>
            <w:vAlign w:val="center"/>
            <w:hideMark/>
          </w:tcPr>
          <w:p w:rsidR="001C450C" w:rsidRPr="00A17598" w:rsidRDefault="001C450C" w:rsidP="001C450C">
            <w:pPr>
              <w:jc w:val="center"/>
              <w:rPr>
                <w:rFonts w:ascii="Arial" w:hAnsi="Arial" w:cs="Arial"/>
                <w:noProof/>
                <w:color w:val="1F4E79" w:themeColor="accent1" w:themeShade="80"/>
                <w:sz w:val="22"/>
                <w:szCs w:val="22"/>
              </w:rPr>
            </w:pPr>
          </w:p>
        </w:tc>
        <w:tc>
          <w:tcPr>
            <w:tcW w:w="850"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Tipo I</w:t>
            </w:r>
          </w:p>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 </w:t>
            </w:r>
          </w:p>
        </w:tc>
        <w:tc>
          <w:tcPr>
            <w:tcW w:w="80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Tipo II</w:t>
            </w:r>
          </w:p>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 </w:t>
            </w:r>
          </w:p>
        </w:tc>
      </w:tr>
      <w:tr w:rsidR="00A17598" w:rsidRPr="00A17598" w:rsidTr="001C450C">
        <w:trPr>
          <w:trHeight w:val="288"/>
        </w:trPr>
        <w:tc>
          <w:tcPr>
            <w:tcW w:w="3539" w:type="dxa"/>
          </w:tcPr>
          <w:p w:rsidR="001C450C" w:rsidRPr="00A17598" w:rsidRDefault="001C450C" w:rsidP="001C450C">
            <w:pP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 xml:space="preserve">Vias Locais </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70</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 xml:space="preserve">6 e 6,5 </w:t>
            </w:r>
          </w:p>
        </w:tc>
        <w:tc>
          <w:tcPr>
            <w:tcW w:w="184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35</w:t>
            </w:r>
          </w:p>
        </w:tc>
        <w:tc>
          <w:tcPr>
            <w:tcW w:w="850"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5</w:t>
            </w:r>
          </w:p>
        </w:tc>
        <w:tc>
          <w:tcPr>
            <w:tcW w:w="80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7</w:t>
            </w:r>
          </w:p>
        </w:tc>
      </w:tr>
      <w:tr w:rsidR="00A17598" w:rsidRPr="00A17598" w:rsidTr="001C450C">
        <w:trPr>
          <w:trHeight w:val="288"/>
        </w:trPr>
        <w:tc>
          <w:tcPr>
            <w:tcW w:w="3539" w:type="dxa"/>
          </w:tcPr>
          <w:p w:rsidR="001C450C" w:rsidRPr="00A17598" w:rsidRDefault="001C450C" w:rsidP="001C450C">
            <w:pP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Vias Locais</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100</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7</w:t>
            </w:r>
          </w:p>
        </w:tc>
        <w:tc>
          <w:tcPr>
            <w:tcW w:w="184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35</w:t>
            </w:r>
          </w:p>
        </w:tc>
        <w:tc>
          <w:tcPr>
            <w:tcW w:w="850"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7</w:t>
            </w:r>
          </w:p>
        </w:tc>
        <w:tc>
          <w:tcPr>
            <w:tcW w:w="80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8</w:t>
            </w:r>
          </w:p>
        </w:tc>
      </w:tr>
      <w:tr w:rsidR="00A17598" w:rsidRPr="00A17598" w:rsidTr="001C450C">
        <w:trPr>
          <w:trHeight w:val="288"/>
        </w:trPr>
        <w:tc>
          <w:tcPr>
            <w:tcW w:w="3539" w:type="dxa"/>
          </w:tcPr>
          <w:p w:rsidR="001C450C" w:rsidRPr="00A17598" w:rsidRDefault="001C450C" w:rsidP="001C450C">
            <w:pP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Vias locais e vias coletoras</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150</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 xml:space="preserve">8 e 8,5 </w:t>
            </w:r>
          </w:p>
        </w:tc>
        <w:tc>
          <w:tcPr>
            <w:tcW w:w="184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35</w:t>
            </w:r>
          </w:p>
        </w:tc>
        <w:tc>
          <w:tcPr>
            <w:tcW w:w="850"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8</w:t>
            </w:r>
          </w:p>
        </w:tc>
        <w:tc>
          <w:tcPr>
            <w:tcW w:w="80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10,5</w:t>
            </w:r>
          </w:p>
        </w:tc>
      </w:tr>
      <w:tr w:rsidR="00A17598" w:rsidRPr="00A17598" w:rsidTr="001C450C">
        <w:trPr>
          <w:trHeight w:val="288"/>
        </w:trPr>
        <w:tc>
          <w:tcPr>
            <w:tcW w:w="3539" w:type="dxa"/>
          </w:tcPr>
          <w:p w:rsidR="001C450C" w:rsidRPr="00A17598" w:rsidRDefault="001C450C" w:rsidP="001C450C">
            <w:pP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Vias coletoras e vias arteriais</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250</w:t>
            </w:r>
          </w:p>
        </w:tc>
        <w:tc>
          <w:tcPr>
            <w:tcW w:w="1701"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8,5 e 9</w:t>
            </w:r>
          </w:p>
        </w:tc>
        <w:tc>
          <w:tcPr>
            <w:tcW w:w="184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35</w:t>
            </w:r>
          </w:p>
        </w:tc>
        <w:tc>
          <w:tcPr>
            <w:tcW w:w="850"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10,5</w:t>
            </w:r>
          </w:p>
        </w:tc>
        <w:tc>
          <w:tcPr>
            <w:tcW w:w="803" w:type="dxa"/>
            <w:shd w:val="clear" w:color="auto" w:fill="auto"/>
            <w:noWrap/>
            <w:vAlign w:val="center"/>
            <w:hideMark/>
          </w:tcPr>
          <w:p w:rsidR="001C450C" w:rsidRPr="00A17598" w:rsidRDefault="001C450C" w:rsidP="001C450C">
            <w:pPr>
              <w:jc w:val="center"/>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12</w:t>
            </w:r>
          </w:p>
        </w:tc>
      </w:tr>
    </w:tbl>
    <w:p w:rsidR="00284BD2" w:rsidRPr="00A17598" w:rsidRDefault="001C450C" w:rsidP="00284BD2">
      <w:pPr>
        <w:pStyle w:val="Corpodetexto2"/>
        <w:spacing w:after="240" w:line="360" w:lineRule="auto"/>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 </w:t>
      </w:r>
      <w:r w:rsidR="00284BD2" w:rsidRPr="00A17598">
        <w:rPr>
          <w:rFonts w:ascii="Arial" w:hAnsi="Arial" w:cs="Arial"/>
          <w:noProof/>
          <w:color w:val="1F4E79" w:themeColor="accent1" w:themeShade="80"/>
          <w:szCs w:val="22"/>
        </w:rPr>
        <w:t>Tabela 3: Dimensões do campo padrão para luminárias de ip - uso viário</w:t>
      </w:r>
    </w:p>
    <w:p w:rsidR="00FD7D88" w:rsidRPr="00A17598" w:rsidRDefault="00FD7D88" w:rsidP="00FD7D88">
      <w:pPr>
        <w:rPr>
          <w:rFonts w:ascii="Arial" w:hAnsi="Arial" w:cs="Arial"/>
          <w:color w:val="1F4E79" w:themeColor="accent1" w:themeShade="80"/>
        </w:rPr>
      </w:pPr>
    </w:p>
    <w:p w:rsidR="00A04F5F" w:rsidRPr="00A17598" w:rsidRDefault="00A04F5F" w:rsidP="00FD7D88">
      <w:pPr>
        <w:rPr>
          <w:rFonts w:ascii="Arial" w:hAnsi="Arial" w:cs="Arial"/>
          <w:color w:val="1F4E79" w:themeColor="accent1" w:themeShade="80"/>
        </w:rPr>
      </w:pPr>
    </w:p>
    <w:p w:rsidR="00ED413D" w:rsidRPr="00A17598" w:rsidRDefault="00ED413D" w:rsidP="00ED413D">
      <w:pPr>
        <w:pStyle w:val="PargrafodaLista"/>
        <w:numPr>
          <w:ilvl w:val="0"/>
          <w:numId w:val="1"/>
        </w:numPr>
        <w:spacing w:line="360" w:lineRule="auto"/>
        <w:jc w:val="both"/>
        <w:rPr>
          <w:rFonts w:cs="Arial"/>
          <w:b/>
          <w:noProof/>
          <w:color w:val="1F4E79" w:themeColor="accent1" w:themeShade="80"/>
          <w:szCs w:val="22"/>
        </w:rPr>
      </w:pPr>
      <w:r w:rsidRPr="00A17598">
        <w:rPr>
          <w:rFonts w:cs="Arial"/>
          <w:b/>
          <w:noProof/>
          <w:color w:val="1F4E79" w:themeColor="accent1" w:themeShade="80"/>
          <w:szCs w:val="22"/>
        </w:rPr>
        <w:t>LUMINÁRIAS LED – REQUISITOS</w:t>
      </w:r>
      <w:r w:rsidR="00421B4E" w:rsidRPr="00A17598">
        <w:rPr>
          <w:rFonts w:cs="Arial"/>
          <w:b/>
          <w:noProof/>
          <w:color w:val="1F4E79" w:themeColor="accent1" w:themeShade="80"/>
          <w:szCs w:val="22"/>
        </w:rPr>
        <w:t xml:space="preserve"> TÉCNICOS DE DESEMPENHO</w:t>
      </w:r>
    </w:p>
    <w:p w:rsidR="000922CB" w:rsidRPr="00A17598" w:rsidRDefault="00700769" w:rsidP="00700769">
      <w:pPr>
        <w:tabs>
          <w:tab w:val="left" w:pos="1380"/>
        </w:tabs>
        <w:spacing w:line="360" w:lineRule="auto"/>
        <w:jc w:val="both"/>
        <w:rPr>
          <w:rFonts w:ascii="Arial" w:hAnsi="Arial" w:cs="Arial"/>
          <w:noProof/>
          <w:color w:val="1F4E79" w:themeColor="accent1" w:themeShade="80"/>
          <w:sz w:val="16"/>
          <w:szCs w:val="16"/>
        </w:rPr>
      </w:pPr>
      <w:r w:rsidRPr="00A17598">
        <w:rPr>
          <w:rFonts w:ascii="Arial" w:hAnsi="Arial" w:cs="Arial"/>
          <w:noProof/>
          <w:color w:val="1F4E79" w:themeColor="accent1" w:themeShade="80"/>
          <w:szCs w:val="22"/>
        </w:rPr>
        <w:tab/>
      </w:r>
    </w:p>
    <w:p w:rsidR="00421B4E" w:rsidRPr="00A17598" w:rsidRDefault="00ED413D" w:rsidP="006A7B85">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luminárias deverão ser fornecidas completamente montadas pelo fabricante, incluindo todos os seus componentes e acessórios, estando prontas para serem instaladas na rede de iluminação pública, e devem obedecer a todos os insumos aplicados na iluminação pública em conformidade com  às normas vigentes</w:t>
      </w:r>
      <w:r w:rsidR="001C450C" w:rsidRPr="00A17598">
        <w:rPr>
          <w:rFonts w:ascii="Arial" w:hAnsi="Arial" w:cs="Arial"/>
          <w:noProof/>
          <w:color w:val="1F4E79" w:themeColor="accent1" w:themeShade="80"/>
          <w:szCs w:val="22"/>
        </w:rPr>
        <w:t>, atestadas por certificações e laudos de testes por laboratórios acreditados pelo INMETRO</w:t>
      </w:r>
      <w:r w:rsidRPr="00A17598">
        <w:rPr>
          <w:rFonts w:ascii="Arial" w:hAnsi="Arial" w:cs="Arial"/>
          <w:noProof/>
          <w:color w:val="1F4E79" w:themeColor="accent1" w:themeShade="80"/>
          <w:szCs w:val="22"/>
        </w:rPr>
        <w:t>.</w:t>
      </w:r>
    </w:p>
    <w:p w:rsidR="006A7B85" w:rsidRPr="00A17598" w:rsidRDefault="006A7B85" w:rsidP="006A7B85">
      <w:pPr>
        <w:spacing w:line="360" w:lineRule="auto"/>
        <w:jc w:val="both"/>
        <w:rPr>
          <w:noProof/>
          <w:color w:val="1F4E79" w:themeColor="accent1" w:themeShade="80"/>
          <w:szCs w:val="22"/>
        </w:rPr>
      </w:pPr>
    </w:p>
    <w:p w:rsidR="00ED413D" w:rsidRPr="00A17598" w:rsidRDefault="00ED413D" w:rsidP="00ED413D">
      <w:pPr>
        <w:pStyle w:val="Default"/>
        <w:spacing w:line="360" w:lineRule="auto"/>
        <w:rPr>
          <w:rFonts w:eastAsia="Times New Roman"/>
          <w:noProof/>
          <w:color w:val="1F4E79" w:themeColor="accent1" w:themeShade="80"/>
          <w:sz w:val="20"/>
          <w:szCs w:val="20"/>
          <w:lang w:eastAsia="pt-BR"/>
        </w:rPr>
      </w:pPr>
      <w:r w:rsidRPr="00A17598">
        <w:rPr>
          <w:b/>
          <w:noProof/>
          <w:color w:val="1F4E79" w:themeColor="accent1" w:themeShade="80"/>
          <w:sz w:val="20"/>
          <w:szCs w:val="20"/>
        </w:rPr>
        <w:t xml:space="preserve">      </w:t>
      </w:r>
      <w:r w:rsidR="007128F6">
        <w:rPr>
          <w:b/>
          <w:noProof/>
          <w:color w:val="1F4E79" w:themeColor="accent1" w:themeShade="80"/>
          <w:sz w:val="20"/>
          <w:szCs w:val="20"/>
        </w:rPr>
        <w:t>3</w:t>
      </w:r>
      <w:r w:rsidRPr="00A17598">
        <w:rPr>
          <w:b/>
          <w:noProof/>
          <w:color w:val="1F4E79" w:themeColor="accent1" w:themeShade="80"/>
          <w:sz w:val="20"/>
          <w:szCs w:val="20"/>
        </w:rPr>
        <w:t xml:space="preserve">.1.  </w:t>
      </w:r>
      <w:r w:rsidR="00DC51CB" w:rsidRPr="00A17598">
        <w:rPr>
          <w:b/>
          <w:noProof/>
          <w:color w:val="1F4E79" w:themeColor="accent1" w:themeShade="80"/>
          <w:sz w:val="20"/>
          <w:szCs w:val="20"/>
        </w:rPr>
        <w:t>AS LUMINARIAS DEVEM ESTAR EM CONFORMIDADE COM OS SEGUINTES DOCUMENTOS:</w:t>
      </w:r>
    </w:p>
    <w:p w:rsidR="00ED413D" w:rsidRPr="00A17598" w:rsidRDefault="00ED413D"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ABNT NBR 5101 – Iluminação Pública;</w:t>
      </w:r>
    </w:p>
    <w:p w:rsidR="00ED413D" w:rsidRPr="00A17598" w:rsidRDefault="00ED413D"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ABNT NBR 5123 – Relés fotoelétricos;</w:t>
      </w:r>
    </w:p>
    <w:p w:rsidR="00BB593F" w:rsidRPr="00A17598" w:rsidRDefault="00BB593F"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ABNT NBR 15129 – Luminárias para iluminação Pública – Requisitos Particulares</w:t>
      </w:r>
    </w:p>
    <w:p w:rsidR="00ED413D" w:rsidRPr="00A17598" w:rsidRDefault="00ED413D"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ABNT NBR 60598-1 – Luminárias requisitos gerais e ensaios;</w:t>
      </w:r>
    </w:p>
    <w:p w:rsidR="00ED413D" w:rsidRPr="00A17598" w:rsidRDefault="00ED413D"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ABNT NBR 16026 – Controle eletrônico C.C. ou C.A. para módulos a LED;</w:t>
      </w:r>
    </w:p>
    <w:p w:rsidR="00ED413D" w:rsidRPr="00A17598" w:rsidRDefault="00ED413D"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ABNT NBR 60529 – Grau de proteção IP;</w:t>
      </w:r>
    </w:p>
    <w:p w:rsidR="00ED413D" w:rsidRPr="00A17598" w:rsidRDefault="00ED413D" w:rsidP="00ED413D">
      <w:pPr>
        <w:pStyle w:val="Default"/>
        <w:spacing w:line="360" w:lineRule="auto"/>
        <w:rPr>
          <w:rFonts w:eastAsia="Times New Roman"/>
          <w:noProof/>
          <w:color w:val="1F4E79" w:themeColor="accent1" w:themeShade="80"/>
          <w:szCs w:val="22"/>
          <w:lang w:eastAsia="pt-BR"/>
        </w:rPr>
      </w:pPr>
      <w:r w:rsidRPr="00A17598">
        <w:rPr>
          <w:rFonts w:eastAsia="Times New Roman"/>
          <w:noProof/>
          <w:color w:val="1F4E79" w:themeColor="accent1" w:themeShade="80"/>
          <w:szCs w:val="22"/>
          <w:lang w:eastAsia="pt-BR"/>
        </w:rPr>
        <w:t>ABNT NBR IEC 60068-2-75 – Parte 2: Ensaio Eh: Ensaios com martelo;</w:t>
      </w:r>
    </w:p>
    <w:p w:rsidR="00ED413D" w:rsidRPr="00A17598" w:rsidRDefault="00ED413D" w:rsidP="00ED413D">
      <w:pPr>
        <w:pStyle w:val="Default"/>
        <w:spacing w:line="360" w:lineRule="auto"/>
        <w:rPr>
          <w:rFonts w:eastAsia="Times New Roman"/>
          <w:noProof/>
          <w:color w:val="1F4E79" w:themeColor="accent1" w:themeShade="80"/>
          <w:sz w:val="22"/>
          <w:szCs w:val="22"/>
          <w:lang w:eastAsia="pt-BR"/>
        </w:rPr>
      </w:pPr>
      <w:r w:rsidRPr="00A17598">
        <w:rPr>
          <w:rFonts w:eastAsia="Times New Roman"/>
          <w:noProof/>
          <w:color w:val="1F4E79" w:themeColor="accent1" w:themeShade="80"/>
          <w:sz w:val="22"/>
          <w:szCs w:val="22"/>
          <w:lang w:eastAsia="pt-BR"/>
        </w:rPr>
        <w:t>IES LM-80-08 – Certificação para LED; IES TM-21-11 – Certificação da extrapolação da vida do LED.</w:t>
      </w:r>
    </w:p>
    <w:p w:rsidR="006A7B85" w:rsidRPr="00A17598" w:rsidRDefault="00CB1BFA" w:rsidP="006A7B85">
      <w:pPr>
        <w:spacing w:after="200" w:line="360" w:lineRule="auto"/>
        <w:jc w:val="both"/>
        <w:rPr>
          <w:rFonts w:ascii="Arial" w:hAnsi="Arial" w:cs="Arial"/>
          <w:noProof/>
          <w:color w:val="1F4E79" w:themeColor="accent1" w:themeShade="80"/>
          <w:sz w:val="22"/>
          <w:szCs w:val="22"/>
        </w:rPr>
      </w:pPr>
      <w:r w:rsidRPr="00A17598">
        <w:rPr>
          <w:rFonts w:ascii="Arial" w:hAnsi="Arial" w:cs="Arial"/>
          <w:noProof/>
          <w:color w:val="1F4E79" w:themeColor="accent1" w:themeShade="80"/>
          <w:sz w:val="22"/>
          <w:szCs w:val="22"/>
        </w:rPr>
        <w:t>INMETRO - Portaria n.º 20, de 15 de fevereiro de 2017.</w:t>
      </w:r>
      <w:r w:rsidR="00ED413D" w:rsidRPr="00A17598">
        <w:rPr>
          <w:rFonts w:ascii="Arial" w:hAnsi="Arial" w:cs="Arial"/>
          <w:noProof/>
          <w:color w:val="1F4E79" w:themeColor="accent1" w:themeShade="80"/>
          <w:sz w:val="22"/>
          <w:szCs w:val="22"/>
        </w:rPr>
        <w:t xml:space="preserve"> </w:t>
      </w:r>
    </w:p>
    <w:p w:rsidR="00421B4E" w:rsidRPr="00A17598" w:rsidRDefault="007128F6" w:rsidP="006A7B85">
      <w:pPr>
        <w:spacing w:after="200" w:line="360" w:lineRule="auto"/>
        <w:jc w:val="both"/>
        <w:rPr>
          <w:rFonts w:ascii="Arial" w:hAnsi="Arial" w:cs="Arial"/>
          <w:noProof/>
          <w:color w:val="1F4E79" w:themeColor="accent1" w:themeShade="80"/>
          <w:sz w:val="22"/>
          <w:szCs w:val="22"/>
        </w:rPr>
      </w:pPr>
      <w:r>
        <w:rPr>
          <w:rFonts w:ascii="Arial" w:eastAsiaTheme="minorHAnsi" w:hAnsi="Arial" w:cs="Arial"/>
          <w:b/>
          <w:noProof/>
          <w:color w:val="1F4E79" w:themeColor="accent1" w:themeShade="80"/>
          <w:sz w:val="20"/>
          <w:szCs w:val="20"/>
          <w:lang w:eastAsia="en-US"/>
        </w:rPr>
        <w:t>3.2</w:t>
      </w:r>
      <w:r w:rsidR="00590427" w:rsidRPr="00A17598">
        <w:rPr>
          <w:rFonts w:ascii="Arial" w:eastAsiaTheme="minorHAnsi" w:hAnsi="Arial" w:cs="Arial"/>
          <w:b/>
          <w:noProof/>
          <w:color w:val="1F4E79" w:themeColor="accent1" w:themeShade="80"/>
          <w:sz w:val="20"/>
          <w:szCs w:val="20"/>
          <w:lang w:eastAsia="en-US"/>
        </w:rPr>
        <w:t>.  CARACTERÍSTICAS FOTOMÉTRICAS DA LUMINÁRIA</w:t>
      </w:r>
    </w:p>
    <w:p w:rsidR="00421B4E" w:rsidRPr="00A17598" w:rsidRDefault="00421B4E" w:rsidP="00421B4E">
      <w:pPr>
        <w:pStyle w:val="Default"/>
        <w:spacing w:line="360" w:lineRule="auto"/>
        <w:rPr>
          <w:rFonts w:eastAsia="Times New Roman"/>
          <w:noProof/>
          <w:color w:val="1F4E79" w:themeColor="accent1" w:themeShade="80"/>
          <w:szCs w:val="22"/>
          <w:lang w:eastAsia="pt-BR"/>
        </w:rPr>
      </w:pPr>
      <w:r w:rsidRPr="00A17598">
        <w:rPr>
          <w:rFonts w:eastAsia="Times New Roman"/>
          <w:noProof/>
          <w:color w:val="1F4E79" w:themeColor="accent1" w:themeShade="80"/>
          <w:szCs w:val="22"/>
          <w:lang w:eastAsia="pt-BR"/>
        </w:rPr>
        <w:t xml:space="preserve">As luminárias devem ser classificadas quanto à distribuição transversal, longitudinal e </w:t>
      </w:r>
      <w:r w:rsidR="00B50564" w:rsidRPr="00A17598">
        <w:rPr>
          <w:rFonts w:eastAsia="Times New Roman"/>
          <w:noProof/>
          <w:color w:val="1F4E79" w:themeColor="accent1" w:themeShade="80"/>
          <w:szCs w:val="22"/>
          <w:lang w:eastAsia="pt-BR"/>
        </w:rPr>
        <w:t xml:space="preserve">quanto </w:t>
      </w:r>
      <w:r w:rsidRPr="00A17598">
        <w:rPr>
          <w:rFonts w:eastAsia="Times New Roman"/>
          <w:noProof/>
          <w:color w:val="1F4E79" w:themeColor="accent1" w:themeShade="80"/>
          <w:szCs w:val="22"/>
          <w:lang w:eastAsia="pt-BR"/>
        </w:rPr>
        <w:t>ao controle de distribuição.</w:t>
      </w:r>
      <w:r w:rsidR="00B50564" w:rsidRPr="00A17598">
        <w:rPr>
          <w:rFonts w:eastAsia="Times New Roman"/>
          <w:noProof/>
          <w:color w:val="1F4E79" w:themeColor="accent1" w:themeShade="80"/>
          <w:szCs w:val="22"/>
          <w:lang w:eastAsia="pt-BR"/>
        </w:rPr>
        <w:t xml:space="preserve"> </w:t>
      </w:r>
    </w:p>
    <w:p w:rsidR="00B50564" w:rsidRPr="00A17598" w:rsidRDefault="00B50564" w:rsidP="00421B4E">
      <w:pPr>
        <w:pStyle w:val="Default"/>
        <w:spacing w:line="360" w:lineRule="auto"/>
        <w:rPr>
          <w:rFonts w:eastAsia="Times New Roman"/>
          <w:noProof/>
          <w:color w:val="1F4E79" w:themeColor="accent1" w:themeShade="80"/>
          <w:szCs w:val="22"/>
          <w:lang w:eastAsia="pt-BR"/>
        </w:rPr>
      </w:pPr>
    </w:p>
    <w:p w:rsidR="00421B4E" w:rsidRPr="00A17598" w:rsidRDefault="00421B4E" w:rsidP="0018135F">
      <w:pPr>
        <w:pStyle w:val="Default"/>
        <w:numPr>
          <w:ilvl w:val="0"/>
          <w:numId w:val="5"/>
        </w:numPr>
        <w:spacing w:line="360" w:lineRule="auto"/>
        <w:rPr>
          <w:rFonts w:eastAsia="Times New Roman"/>
          <w:noProof/>
          <w:color w:val="1F4E79" w:themeColor="accent1" w:themeShade="80"/>
          <w:szCs w:val="22"/>
          <w:lang w:eastAsia="pt-BR"/>
        </w:rPr>
      </w:pPr>
      <w:r w:rsidRPr="00A17598">
        <w:rPr>
          <w:rFonts w:eastAsia="Times New Roman"/>
          <w:noProof/>
          <w:color w:val="1F4E79" w:themeColor="accent1" w:themeShade="80"/>
          <w:szCs w:val="22"/>
          <w:lang w:eastAsia="pt-BR"/>
        </w:rPr>
        <w:t>Distribuiç</w:t>
      </w:r>
      <w:r w:rsidR="00590427" w:rsidRPr="00A17598">
        <w:rPr>
          <w:rFonts w:eastAsia="Times New Roman"/>
          <w:noProof/>
          <w:color w:val="1F4E79" w:themeColor="accent1" w:themeShade="80"/>
          <w:szCs w:val="22"/>
          <w:lang w:eastAsia="pt-BR"/>
        </w:rPr>
        <w:t>ão transversal: Tipo I/ Tipo II/ Tipo III</w:t>
      </w:r>
    </w:p>
    <w:p w:rsidR="00590427" w:rsidRPr="00A17598" w:rsidRDefault="00590427" w:rsidP="0018135F">
      <w:pPr>
        <w:pStyle w:val="Default"/>
        <w:numPr>
          <w:ilvl w:val="0"/>
          <w:numId w:val="5"/>
        </w:numPr>
        <w:spacing w:line="360" w:lineRule="auto"/>
        <w:rPr>
          <w:rFonts w:eastAsia="Times New Roman"/>
          <w:noProof/>
          <w:color w:val="1F4E79" w:themeColor="accent1" w:themeShade="80"/>
          <w:szCs w:val="22"/>
          <w:lang w:eastAsia="pt-BR"/>
        </w:rPr>
      </w:pPr>
      <w:r w:rsidRPr="00A17598">
        <w:rPr>
          <w:rFonts w:eastAsia="Times New Roman"/>
          <w:noProof/>
          <w:color w:val="1F4E79" w:themeColor="accent1" w:themeShade="80"/>
          <w:szCs w:val="22"/>
          <w:lang w:eastAsia="pt-BR"/>
        </w:rPr>
        <w:t>Distribuição longitudinal: Curta/ Média / Longa</w:t>
      </w:r>
    </w:p>
    <w:p w:rsidR="00590427" w:rsidRPr="00A17598" w:rsidRDefault="00590427" w:rsidP="0018135F">
      <w:pPr>
        <w:pStyle w:val="Default"/>
        <w:numPr>
          <w:ilvl w:val="0"/>
          <w:numId w:val="5"/>
        </w:numPr>
        <w:spacing w:line="360" w:lineRule="auto"/>
        <w:rPr>
          <w:rFonts w:eastAsia="Times New Roman"/>
          <w:noProof/>
          <w:color w:val="1F4E79" w:themeColor="accent1" w:themeShade="80"/>
          <w:szCs w:val="22"/>
          <w:lang w:eastAsia="pt-BR"/>
        </w:rPr>
      </w:pPr>
      <w:r w:rsidRPr="00A17598">
        <w:rPr>
          <w:rFonts w:eastAsia="Times New Roman"/>
          <w:noProof/>
          <w:color w:val="1F4E79" w:themeColor="accent1" w:themeShade="80"/>
          <w:szCs w:val="22"/>
          <w:lang w:eastAsia="pt-BR"/>
        </w:rPr>
        <w:t>Controle de distribuição da intensidade luminosa: Totalmente limitado/ limitada</w:t>
      </w:r>
    </w:p>
    <w:p w:rsidR="00590427" w:rsidRPr="00A17598" w:rsidRDefault="00590427" w:rsidP="00421B4E">
      <w:pPr>
        <w:pStyle w:val="Default"/>
        <w:spacing w:line="360" w:lineRule="auto"/>
        <w:rPr>
          <w:rFonts w:eastAsia="Times New Roman"/>
          <w:noProof/>
          <w:color w:val="1F4E79" w:themeColor="accent1" w:themeShade="80"/>
          <w:szCs w:val="22"/>
          <w:lang w:eastAsia="pt-BR"/>
        </w:rPr>
      </w:pPr>
    </w:p>
    <w:p w:rsidR="007B1895" w:rsidRPr="00A17598" w:rsidRDefault="007128F6" w:rsidP="007B1895">
      <w:pPr>
        <w:spacing w:line="360" w:lineRule="auto"/>
        <w:jc w:val="both"/>
        <w:rPr>
          <w:rFonts w:ascii="Arial" w:eastAsiaTheme="minorHAnsi" w:hAnsi="Arial" w:cs="Arial"/>
          <w:b/>
          <w:noProof/>
          <w:color w:val="1F4E79" w:themeColor="accent1" w:themeShade="80"/>
          <w:sz w:val="20"/>
          <w:szCs w:val="20"/>
          <w:lang w:eastAsia="en-US"/>
        </w:rPr>
      </w:pPr>
      <w:r>
        <w:rPr>
          <w:rFonts w:ascii="Arial" w:eastAsiaTheme="minorHAnsi" w:hAnsi="Arial" w:cs="Arial"/>
          <w:b/>
          <w:noProof/>
          <w:color w:val="1F4E79" w:themeColor="accent1" w:themeShade="80"/>
          <w:sz w:val="20"/>
          <w:szCs w:val="20"/>
          <w:lang w:eastAsia="en-US"/>
        </w:rPr>
        <w:t>3.3</w:t>
      </w:r>
      <w:r w:rsidR="00590427" w:rsidRPr="00A17598">
        <w:rPr>
          <w:rFonts w:ascii="Arial" w:eastAsiaTheme="minorHAnsi" w:hAnsi="Arial" w:cs="Arial"/>
          <w:b/>
          <w:noProof/>
          <w:color w:val="1F4E79" w:themeColor="accent1" w:themeShade="80"/>
          <w:sz w:val="20"/>
          <w:szCs w:val="20"/>
          <w:lang w:eastAsia="en-US"/>
        </w:rPr>
        <w:t xml:space="preserve">.  </w:t>
      </w:r>
      <w:r w:rsidR="007B1895" w:rsidRPr="00A17598">
        <w:rPr>
          <w:rFonts w:ascii="Arial" w:eastAsiaTheme="minorHAnsi" w:hAnsi="Arial" w:cs="Arial"/>
          <w:b/>
          <w:noProof/>
          <w:color w:val="1F4E79" w:themeColor="accent1" w:themeShade="80"/>
          <w:sz w:val="20"/>
          <w:szCs w:val="20"/>
          <w:lang w:eastAsia="en-US"/>
        </w:rPr>
        <w:t xml:space="preserve"> CARACTERISTIAS TECNICAS DA LUMINÁRIA LED</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O corpo (estrutura mecânica) da luminária deve ser em liga de alumínio injetado à alta pressão 356.0 ou A413-0 ou “equivalente” da NBR ISO 209, e/ou extrudado de alta resistência mecânica e dissipação térmica,refrator em policarbonato ou vidro boro-silicato, pintado através de processo de pintura eletrostática a base de tinta resistente à corrosão. A luminária deve possibilitar a montagem em ponta dos braços e suportes de diâmetro 48,3 ±1,0 mm e 60,3 +0/-3 mm, com comprimento de encaixe suficiente para garantir a total segurança do sistema. Os parafusos, porcas, arruelas, abracadeiras e outros componentes utilizados para fixação devem ser em aço inoxidável.</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As luminárias devem ser apresentadas completamente montadas e conectadas, prontas para serem ligadas à rede elétrica na tensão especificada. A luminária deve ser projetada de modo a garantir que, tanto o módulo (placa) de LED quanto o driver, possam ser substituídos em caso de falha ou queima, evitando a inutilização do corpo (carcaça). No corpo da luminária deve ser previsto um sistema dissipador de calor, sem a utilização de ventiladores ou líquidos, e que não permita o acúmulo de detritos que prejudiquem a dissipação térmica do sistema ótico e do alojamento do driver.</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luminária deve garantir a correta dissipação do calor durante a sua vida útil, de acordo com as especificações térmicas do LED utilizado. Quando a aplicação prever utilização integrada com sistema de telegestão, a luminária deve possuir na parte superior uma tomada padrão ANSI C 136.41 (Dimming Receptacles) para acoplamento do módulo destinado ao sistema de telegestão ou fotocélula. Neste caso a luminária deve ser fornecida com o dispositivo de curto-circuito (shorting cap que mantém a luminária</w:t>
      </w:r>
      <w:r w:rsidR="0071276D" w:rsidRPr="00A17598">
        <w:rPr>
          <w:rFonts w:ascii="Arial" w:hAnsi="Arial" w:cs="Arial"/>
          <w:noProof/>
          <w:color w:val="1F4E79" w:themeColor="accent1" w:themeShade="80"/>
          <w:szCs w:val="22"/>
        </w:rPr>
        <w:t xml:space="preserve"> </w:t>
      </w:r>
      <w:r w:rsidRPr="00A17598">
        <w:rPr>
          <w:rFonts w:ascii="Arial" w:hAnsi="Arial" w:cs="Arial"/>
          <w:noProof/>
          <w:color w:val="1F4E79" w:themeColor="accent1" w:themeShade="80"/>
          <w:szCs w:val="22"/>
        </w:rPr>
        <w:t>alimentada na ausência de fotocélula ou módulo de telegestão), com os contatos principais conectáveis com a tomada acima descrita, corpo resistente a impacto e aos raios ultravioletas, com vedação que preserve o grau de proteção da luminária. Em não havendo utilização de sistema de telegestão, pode-se desconsiderar a utilização da tomada padrão descrita acima. É vedada a utilização de luminárias com apenas um único LED.</w:t>
      </w:r>
    </w:p>
    <w:p w:rsidR="007B1895" w:rsidRPr="00A17598" w:rsidRDefault="007B1895" w:rsidP="007B1895">
      <w:pPr>
        <w:tabs>
          <w:tab w:val="left" w:pos="3084"/>
        </w:tabs>
        <w:spacing w:after="200" w:line="360" w:lineRule="auto"/>
        <w:jc w:val="both"/>
        <w:rPr>
          <w:rFonts w:ascii="Arial" w:hAnsi="Arial" w:cs="Arial"/>
          <w:b/>
          <w:noProof/>
          <w:color w:val="1F4E79" w:themeColor="accent1" w:themeShade="80"/>
          <w:szCs w:val="22"/>
        </w:rPr>
      </w:pPr>
      <w:r w:rsidRPr="00A17598">
        <w:rPr>
          <w:rFonts w:ascii="Arial" w:hAnsi="Arial" w:cs="Arial"/>
          <w:b/>
          <w:noProof/>
          <w:color w:val="1F4E79" w:themeColor="accent1" w:themeShade="80"/>
          <w:szCs w:val="22"/>
        </w:rPr>
        <w:t>Características mecânicas:</w:t>
      </w:r>
    </w:p>
    <w:p w:rsidR="007B1895" w:rsidRPr="00A17598" w:rsidRDefault="007B1895" w:rsidP="007B1895">
      <w:pPr>
        <w:autoSpaceDE w:val="0"/>
        <w:autoSpaceDN w:val="0"/>
        <w:adjustRightInd w:val="0"/>
        <w:spacing w:line="360" w:lineRule="auto"/>
        <w:rPr>
          <w:rFonts w:ascii="Arial" w:hAnsi="Arial" w:cs="Arial"/>
          <w:noProof/>
          <w:color w:val="1F4E79" w:themeColor="accent1" w:themeShade="80"/>
          <w:szCs w:val="22"/>
        </w:rPr>
      </w:pPr>
      <w:r w:rsidRPr="00A17598">
        <w:rPr>
          <w:rFonts w:ascii="Arial" w:hAnsi="Arial" w:cs="Arial"/>
          <w:noProof/>
          <w:color w:val="1F4E79" w:themeColor="accent1" w:themeShade="80"/>
          <w:szCs w:val="22"/>
        </w:rPr>
        <w:t>As características mecânicas devem atender as normas NBR IEC 60598-1, NBR IEC 60529, NBR 15129, NBR IEC 60598-2-3, IEC 62262 e os itens que seguem:</w:t>
      </w:r>
    </w:p>
    <w:p w:rsidR="007B1895" w:rsidRPr="00A17598" w:rsidRDefault="007B1895" w:rsidP="007B1895">
      <w:pPr>
        <w:tabs>
          <w:tab w:val="left" w:pos="3084"/>
        </w:tabs>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Resistência ao carregamento vertical deve ser aplicada, nos dois sentidos verticais, perpendicular ao corpo de cada luminária, uma carga de dez vezes o peso da luminária completa (incluindo o peso do driver), no baricentro da mesma, por um período de 5 minutos, estando a luminária fixa em sua posição normal de trabalho, em suportes adequados com os mesmos diâmetros dos braços de aplicação. Após o ensaio qualquer parte do corpo não deve apresentar ruptura. As características mecânicas devem atender as normas NBR IEC 60598-1, NBR IEC 60598-2-3 e NBR 15129.</w:t>
      </w:r>
    </w:p>
    <w:p w:rsidR="007B1895" w:rsidRPr="00A17598" w:rsidRDefault="007B1895" w:rsidP="007B1895">
      <w:pPr>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Resistência ao carregamento horizontal deve ser aplicada, nos dois sentidos horizontais perpendiculares ao braço, uma carga de dez vezes o peso de cada luminária completa (incluindo o peso do driver), no baricentro da mesma, por um período de 5 minutos, estando a luminária fixa em suportes adequados com os mesmos diâmetros dos braços de aplicação. Após o ensaio qualquer parte do corpo não deve apresentar ruptura. As características mecânicas devem atender as normas NBR IEC 60598-1, NBR IEC 60598-2-3 e NBR 15129.</w:t>
      </w:r>
    </w:p>
    <w:p w:rsidR="007B1895" w:rsidRPr="00A17598" w:rsidRDefault="007B1895" w:rsidP="007B1895">
      <w:pPr>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Resistência à força do vento a luminária deve ser ensaiada conforme a IEC 60598-2-3. Durante o ensaio, a luminária não deve apresentar deslocamento superior a 5° em relação ao seu eixo. Para que seja aprovada, além das avaliações previstas na IEC 60598-2-3, após o ensaio, a luminária deve ser capaz de operar em sua condição normal de funcionamento sem apresentar quaisquer falhas mecânicas, elétricas ou giro no braço que possam comprometer seu desempenho.</w:t>
      </w:r>
    </w:p>
    <w:p w:rsidR="007B1895" w:rsidRPr="00A17598" w:rsidRDefault="007B1895" w:rsidP="007B1895">
      <w:pPr>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Resistência à vibração a luminária deve ser ensaiada conforme ABNT NBR IEC 60598-1. O ensaio deve ser realizado com a luminária energizada e completamente montada com todos os componentes, inclusive driver. Para que seja aprovada, além das avaliações previstas na ANBT NBR IEC 60598-1, após o ensaio, a luminária deve ser capaz de operar em sua condição normal de funcionamento sem apresentar quaisquer falhas elétricas ou mecânicas como trincas, quebras, empenos, abertura dos fechos e outros que possam comprometer seu desempenho.</w:t>
      </w:r>
    </w:p>
    <w:p w:rsidR="007B1895" w:rsidRDefault="007B1895" w:rsidP="007128F6">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Resistência à impactos mecânicos A parte ótica da luminária deve ser submetida a ensaio de resistência contra impactos mecânicos externos e apresentar grau mínimo de proteção IK 08. A verificação do grau de proteção contra impactos mecânicos deve ser realizada de acordo com a norma IEC</w:t>
      </w:r>
      <w:r w:rsidR="007128F6">
        <w:rPr>
          <w:rFonts w:ascii="Arial" w:hAnsi="Arial" w:cs="Arial"/>
          <w:noProof/>
          <w:color w:val="1F4E79" w:themeColor="accent1" w:themeShade="80"/>
          <w:szCs w:val="22"/>
        </w:rPr>
        <w:t xml:space="preserve"> 62262.</w:t>
      </w:r>
    </w:p>
    <w:p w:rsidR="007128F6" w:rsidRPr="00A17598" w:rsidRDefault="007128F6" w:rsidP="007128F6">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Resistência ao torque dos parafusos e conexões Os parafusos utilizados na confecção das luminárias e nas conexões destinadas à instalação das luminárias devem ser ensaiados conforme a ABNT NBR IEC 60598-1 e não devem apresentar qualquer deformação durante o aperto e o desaperto ou provocar deformações e/ou quebra da luminária.</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b/>
          <w:noProof/>
          <w:color w:val="1F4E79" w:themeColor="accent1" w:themeShade="80"/>
          <w:szCs w:val="22"/>
        </w:rPr>
      </w:pPr>
      <w:r w:rsidRPr="00A17598">
        <w:rPr>
          <w:rFonts w:ascii="Arial" w:hAnsi="Arial" w:cs="Arial"/>
          <w:b/>
          <w:noProof/>
          <w:color w:val="1F4E79" w:themeColor="accent1" w:themeShade="80"/>
          <w:szCs w:val="22"/>
        </w:rPr>
        <w:t>Características elétrico-óticas</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As características elétricas e óticas devem atender as normas IESNA LM-79, ANSI/IEEE C.62.41-1991 – Cat. C2/C3, IEC PAS 62717, IEC PAS 62722-2-1, IEC 61643-11, IEC 62504, IEC 62031, NBR IEC 60598-1, NBR IEC 60529, NBR 15129, NBR NM 247-3, NBR 9117 e os itens que seguem:</w:t>
      </w:r>
    </w:p>
    <w:p w:rsidR="007B1895" w:rsidRPr="00A17598" w:rsidRDefault="007B1895" w:rsidP="007B1895">
      <w:pPr>
        <w:autoSpaceDE w:val="0"/>
        <w:autoSpaceDN w:val="0"/>
        <w:adjustRightInd w:val="0"/>
        <w:rPr>
          <w:rFonts w:ascii="Arial" w:eastAsiaTheme="minorHAnsi" w:hAnsi="Arial" w:cs="Arial"/>
          <w:color w:val="1F4E79" w:themeColor="accent1" w:themeShade="80"/>
          <w:sz w:val="22"/>
          <w:szCs w:val="22"/>
          <w:lang w:eastAsia="en-US"/>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Potência da Luminária: Valor declarado pelo fabricante para a luminária. Nesta especificação denomina-se “Potência da Luminária” ao valor da potência total consumida pela luminária onde se incluem: as potências consumidas pelos LEDs, pelo driver e quaisquer outros dispositivos internos necessários ao funcionamento da luminária. Não se inclui nesta potência o consumo de dispositivos de telegestão ou relés fotoelétricos acoplados externamente à luminária.</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Alimentação full range, suportar tensão de entrada no range mínimo de 90Vac a 305Vav, sem afetar o desempenho luminotènico/fotométrico.  </w:t>
      </w:r>
    </w:p>
    <w:p w:rsidR="007B1895" w:rsidRPr="00A17598" w:rsidRDefault="007B1895" w:rsidP="007B1895">
      <w:pPr>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As curvas das luminárias serão em formato IEC, emitido por laboratório acreditado pelo INMETRO.</w:t>
      </w:r>
    </w:p>
    <w:p w:rsidR="007B1895" w:rsidRPr="00A17598" w:rsidRDefault="007B1895" w:rsidP="007B1895">
      <w:pPr>
        <w:spacing w:after="200"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xml:space="preserve">Indice de reprodução de cor (IRC): mínimo de 70% </w:t>
      </w:r>
    </w:p>
    <w:p w:rsidR="007B1895" w:rsidRPr="00A17598" w:rsidRDefault="007B1895" w:rsidP="007B1895">
      <w:pPr>
        <w:autoSpaceDE w:val="0"/>
        <w:autoSpaceDN w:val="0"/>
        <w:adjustRightInd w:val="0"/>
        <w:spacing w:line="360" w:lineRule="auto"/>
        <w:rPr>
          <w:rFonts w:ascii="Arial" w:hAnsi="Arial" w:cs="Arial"/>
          <w:noProof/>
          <w:color w:val="1F4E79" w:themeColor="accent1" w:themeShade="80"/>
          <w:szCs w:val="22"/>
        </w:rPr>
      </w:pPr>
      <w:r w:rsidRPr="00A17598">
        <w:rPr>
          <w:rFonts w:ascii="Arial" w:hAnsi="Arial" w:cs="Arial"/>
          <w:noProof/>
          <w:color w:val="1F4E79" w:themeColor="accent1" w:themeShade="80"/>
          <w:szCs w:val="22"/>
        </w:rPr>
        <w:t>A vida útil da luminária, a uma média de tempo de operação de 12 (doze) horas por noite, à temperatura ambiente de -40 °C +50 °C, não deve ser inferior a 50.000 horas.</w:t>
      </w:r>
    </w:p>
    <w:p w:rsidR="00E623C4" w:rsidRPr="00A17598" w:rsidRDefault="00E623C4"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Rigidez dielétrica:</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luminária deve resistir uma tensão de no mínimo 1460 V (classe I), em conformidade</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com as normas NBR 15129 e NBR IEC 60598-1.</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Proteção contra transientes (surtos de tensão):</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Deve suportar impulsos de tensão de pico de 10.000 ± 10% V (forma de onda normalizada 1,2/50μs) e corrente de descarga de 5.000 A (forma de onda normalizada 8/20μs), tanto para o modo comum como para o modo diferencial (L1-Terra, L1-L2/N, L2/N-Terra), em conformidade com a norma ANSI/IEEE C.62.41-1991 – Cat. C2/C3 e IEC 61643-11.</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O grau de proteção (IP) do protetor de surtos deve ser de no mínimo IP-66, em conformidade com a norma NBR IEC 60598-1 e NBR IEC 60529. Além de proteger todo equipamento instalado na luminária, a proteção contra transientes deve ser instalada de forma a atuar também sobre o dispositivo de telegestão, ou a célula</w:t>
      </w:r>
      <w:r w:rsidR="007128F6">
        <w:rPr>
          <w:rFonts w:ascii="Arial" w:hAnsi="Arial" w:cs="Arial"/>
          <w:noProof/>
          <w:color w:val="1F4E79" w:themeColor="accent1" w:themeShade="80"/>
          <w:szCs w:val="22"/>
        </w:rPr>
        <w:t xml:space="preserve"> </w:t>
      </w:r>
      <w:r w:rsidRPr="00A17598">
        <w:rPr>
          <w:rFonts w:ascii="Arial" w:hAnsi="Arial" w:cs="Arial"/>
          <w:noProof/>
          <w:color w:val="1F4E79" w:themeColor="accent1" w:themeShade="80"/>
          <w:szCs w:val="22"/>
        </w:rPr>
        <w:t>fotoelétrica, instalados na “tomada padrão ANSI C 136.41”, referida no item A acima, quando for o caso.</w:t>
      </w: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Proteção contra choques elétricos:</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luminária deve apresentar proteção contra choque elétrico, em conformidade com a norma NBR IEC 60598-1 e NBR 15129.</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 Fiação interna e externa:</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fiação interna e externa deve estar conforme as prescrições da ABNT NBR 15129.</w:t>
      </w:r>
    </w:p>
    <w:p w:rsidR="007B1895" w:rsidRPr="00A17598" w:rsidRDefault="007B1895" w:rsidP="007B1895">
      <w:pPr>
        <w:autoSpaceDE w:val="0"/>
        <w:autoSpaceDN w:val="0"/>
        <w:adjustRightInd w:val="0"/>
        <w:jc w:val="both"/>
        <w:rPr>
          <w:rFonts w:ascii="Arial" w:hAnsi="Arial" w:cs="Arial"/>
          <w:noProof/>
          <w:color w:val="1F4E79" w:themeColor="accent1" w:themeShade="80"/>
          <w:szCs w:val="22"/>
        </w:rPr>
      </w:pPr>
    </w:p>
    <w:p w:rsidR="007B1895" w:rsidRPr="00A17598" w:rsidRDefault="007128F6" w:rsidP="007B1895">
      <w:pPr>
        <w:autoSpaceDE w:val="0"/>
        <w:autoSpaceDN w:val="0"/>
        <w:adjustRightInd w:val="0"/>
        <w:rPr>
          <w:rFonts w:ascii="Arial" w:hAnsi="Arial" w:cs="Arial"/>
          <w:noProof/>
          <w:color w:val="1F4E79" w:themeColor="accent1" w:themeShade="80"/>
          <w:szCs w:val="22"/>
        </w:rPr>
      </w:pPr>
      <w:r>
        <w:rPr>
          <w:rFonts w:ascii="Arial" w:hAnsi="Arial" w:cs="Arial"/>
          <w:noProof/>
          <w:color w:val="1F4E79" w:themeColor="accent1" w:themeShade="80"/>
          <w:szCs w:val="22"/>
        </w:rPr>
        <w:t xml:space="preserve">- </w:t>
      </w:r>
      <w:r w:rsidR="007B1895" w:rsidRPr="00A17598">
        <w:rPr>
          <w:rFonts w:ascii="Arial" w:hAnsi="Arial" w:cs="Arial"/>
          <w:noProof/>
          <w:color w:val="1F4E79" w:themeColor="accent1" w:themeShade="80"/>
          <w:szCs w:val="22"/>
        </w:rPr>
        <w:t>Aterramento:</w:t>
      </w:r>
    </w:p>
    <w:p w:rsidR="007B1895" w:rsidRPr="00A17598" w:rsidRDefault="007B1895" w:rsidP="007B1895">
      <w:pPr>
        <w:autoSpaceDE w:val="0"/>
        <w:autoSpaceDN w:val="0"/>
        <w:adjustRightInd w:val="0"/>
        <w:rPr>
          <w:rFonts w:ascii="Arial" w:hAnsi="Arial" w:cs="Arial"/>
          <w:noProof/>
          <w:color w:val="1F4E79" w:themeColor="accent1" w:themeShade="80"/>
          <w:szCs w:val="22"/>
        </w:rPr>
      </w:pPr>
    </w:p>
    <w:p w:rsidR="007B1895" w:rsidRPr="00A17598" w:rsidRDefault="007B1895" w:rsidP="007B1895">
      <w:pPr>
        <w:autoSpaceDE w:val="0"/>
        <w:autoSpaceDN w:val="0"/>
        <w:adjustRightInd w:val="0"/>
        <w:rPr>
          <w:rFonts w:ascii="Arial" w:hAnsi="Arial" w:cs="Arial"/>
          <w:noProof/>
          <w:color w:val="1F4E79" w:themeColor="accent1" w:themeShade="80"/>
          <w:szCs w:val="22"/>
        </w:rPr>
      </w:pPr>
      <w:r w:rsidRPr="00A17598">
        <w:rPr>
          <w:rFonts w:ascii="Arial" w:hAnsi="Arial" w:cs="Arial"/>
          <w:noProof/>
          <w:color w:val="1F4E79" w:themeColor="accent1" w:themeShade="80"/>
          <w:szCs w:val="22"/>
        </w:rPr>
        <w:t>A luminária deve ter um ponto de aterramento, em conformidade com a norma NBR IEC 60598-1 e NBR 15129.</w:t>
      </w:r>
    </w:p>
    <w:p w:rsidR="007B1895" w:rsidRPr="00A17598" w:rsidRDefault="007B1895" w:rsidP="007B1895">
      <w:pPr>
        <w:autoSpaceDE w:val="0"/>
        <w:autoSpaceDN w:val="0"/>
        <w:adjustRightInd w:val="0"/>
        <w:rPr>
          <w:rFonts w:ascii="Arial" w:hAnsi="Arial" w:cs="Arial"/>
          <w:noProof/>
          <w:color w:val="1F4E79" w:themeColor="accent1" w:themeShade="80"/>
          <w:szCs w:val="22"/>
        </w:rPr>
      </w:pPr>
    </w:p>
    <w:p w:rsidR="007B1895" w:rsidRPr="00A17598" w:rsidRDefault="007B1895" w:rsidP="007B1895">
      <w:pPr>
        <w:autoSpaceDE w:val="0"/>
        <w:autoSpaceDN w:val="0"/>
        <w:adjustRightInd w:val="0"/>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Todas as conexões entre cabos, alimentação dos drivers, protetor de surtos e outros componentes, inclusive os pontos de aterramento, devem ser isoladas com tubos/espaguetes isolantes do tipo termocontrátil ou outro material isolante que mantenha a isolação elétrica (resistência de isolamento/rigidez dielétrica) e proteção contra umidade/intempéries que possam causar mau contato durante a vida útil da luminária.</w:t>
      </w:r>
    </w:p>
    <w:p w:rsidR="007B1895" w:rsidRPr="00A17598" w:rsidRDefault="007B1895" w:rsidP="007B1895">
      <w:pPr>
        <w:autoSpaceDE w:val="0"/>
        <w:autoSpaceDN w:val="0"/>
        <w:adjustRightInd w:val="0"/>
        <w:rPr>
          <w:rFonts w:ascii="Arial" w:hAnsi="Arial" w:cs="Arial"/>
          <w:noProof/>
          <w:color w:val="1F4E79" w:themeColor="accent1" w:themeShade="80"/>
          <w:szCs w:val="22"/>
        </w:rPr>
      </w:pPr>
    </w:p>
    <w:p w:rsidR="007B1895" w:rsidRPr="00A17598" w:rsidRDefault="007B1895" w:rsidP="007B1895">
      <w:pPr>
        <w:spacing w:line="360" w:lineRule="auto"/>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O driver, deverá possuir tensão de saída estabilizada, quando alimentados em qualquer tensão entre 92 % e 106 % da tensão nominal, e a tensão de saída não deve diferir mais de ±10% da tensão nominal dos módulos de LED, devendo o driver ser de corrente constante na saída e atender as normas ABNT NBR 6026-2012 IEC 61347-2-13 e IEC 60929 - Portaria n.º 478, de 24 de novembro de 2013, INMETRO.</w:t>
      </w:r>
    </w:p>
    <w:p w:rsidR="00462F02" w:rsidRPr="00A17598" w:rsidRDefault="007128F6" w:rsidP="00462F02">
      <w:pPr>
        <w:spacing w:line="360" w:lineRule="auto"/>
        <w:jc w:val="both"/>
        <w:rPr>
          <w:rFonts w:ascii="Arial" w:hAnsi="Arial" w:cs="Arial"/>
          <w:noProof/>
          <w:color w:val="1F4E79" w:themeColor="accent1" w:themeShade="80"/>
          <w:szCs w:val="22"/>
        </w:rPr>
      </w:pPr>
      <w:r>
        <w:rPr>
          <w:rFonts w:ascii="Arial" w:hAnsi="Arial" w:cs="Arial"/>
          <w:noProof/>
          <w:color w:val="1F4E79" w:themeColor="accent1" w:themeShade="80"/>
          <w:szCs w:val="22"/>
        </w:rPr>
        <w:t>At</w:t>
      </w:r>
      <w:r w:rsidR="007B1895" w:rsidRPr="00A17598">
        <w:rPr>
          <w:rFonts w:ascii="Arial" w:hAnsi="Arial" w:cs="Arial"/>
          <w:noProof/>
          <w:color w:val="1F4E79" w:themeColor="accent1" w:themeShade="80"/>
          <w:szCs w:val="22"/>
        </w:rPr>
        <w:t xml:space="preserve">endimento / pós-venda: comprovar a capacidade de suportar o pós-venda em infraestrutura própria. A estrutura de pós-venda será visitada por comissão, a ser nominada por essa administração, para validação da capacidade de atendimento, processo de inclusão, destinação de chamadas, gerenciamento SLA e demais itens que atestem o propósito do atendimento dentro dos parâmetros de qualidade requeridos. </w:t>
      </w:r>
    </w:p>
    <w:p w:rsidR="00462F02" w:rsidRPr="00A17598" w:rsidRDefault="00462F02" w:rsidP="00462F02">
      <w:pPr>
        <w:spacing w:line="360" w:lineRule="auto"/>
        <w:jc w:val="both"/>
        <w:rPr>
          <w:rFonts w:ascii="Arial" w:hAnsi="Arial" w:cs="Arial"/>
          <w:noProof/>
          <w:color w:val="1F4E79" w:themeColor="accent1" w:themeShade="80"/>
          <w:szCs w:val="22"/>
        </w:rPr>
      </w:pP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Grau de proteção IK08</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Manutenção do fluxo luminoso: L70</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 xml:space="preserve">Fator de potência mínimo: 0,97 </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 xml:space="preserve">THD: &lt;10%  </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Temperatura de cor: 4000 a 5000K ±500</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Corpo fabricado em alumínio injetado e/ou extrudado de alta resistência mecânica e dissipação térmica,refrator em policarbonato ou vidro boro-silicato.</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Os graus minimos de proteção para luminária devem ser:</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IP65, para compartimento óptico;</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IP44, para o alojamento dos acessórios eletrônicos “driver”;</w:t>
      </w:r>
    </w:p>
    <w:p w:rsidR="00A209AF" w:rsidRPr="00A17598" w:rsidRDefault="00A209AF" w:rsidP="00462F02">
      <w:pPr>
        <w:pStyle w:val="PargrafodaLista"/>
        <w:numPr>
          <w:ilvl w:val="0"/>
          <w:numId w:val="8"/>
        </w:numPr>
        <w:spacing w:after="200" w:line="360" w:lineRule="auto"/>
        <w:jc w:val="both"/>
        <w:rPr>
          <w:rFonts w:cs="Arial"/>
          <w:noProof/>
          <w:color w:val="1F4E79" w:themeColor="accent1" w:themeShade="80"/>
          <w:szCs w:val="22"/>
        </w:rPr>
      </w:pPr>
      <w:r w:rsidRPr="00A17598">
        <w:rPr>
          <w:rFonts w:cs="Arial"/>
          <w:noProof/>
          <w:color w:val="1F4E79" w:themeColor="accent1" w:themeShade="80"/>
          <w:szCs w:val="22"/>
        </w:rPr>
        <w:t>Em atendimento a NBR 15129:2012.</w:t>
      </w:r>
    </w:p>
    <w:p w:rsidR="00462F02" w:rsidRPr="00A17598" w:rsidRDefault="00462F02" w:rsidP="00A209AF">
      <w:pPr>
        <w:autoSpaceDE w:val="0"/>
        <w:autoSpaceDN w:val="0"/>
        <w:adjustRightInd w:val="0"/>
        <w:jc w:val="both"/>
        <w:rPr>
          <w:rFonts w:ascii="Arial" w:hAnsi="Arial" w:cs="Arial"/>
          <w:noProof/>
          <w:color w:val="1F4E79" w:themeColor="accent1" w:themeShade="80"/>
          <w:szCs w:val="22"/>
        </w:rPr>
      </w:pPr>
    </w:p>
    <w:p w:rsidR="00A209AF" w:rsidRPr="00A17598" w:rsidRDefault="007128F6" w:rsidP="00A209AF">
      <w:pPr>
        <w:autoSpaceDE w:val="0"/>
        <w:autoSpaceDN w:val="0"/>
        <w:adjustRightInd w:val="0"/>
        <w:jc w:val="both"/>
        <w:rPr>
          <w:rFonts w:ascii="Arial" w:hAnsi="Arial" w:cs="Arial"/>
          <w:noProof/>
          <w:color w:val="1F4E79" w:themeColor="accent1" w:themeShade="80"/>
          <w:szCs w:val="22"/>
        </w:rPr>
      </w:pPr>
      <w:r>
        <w:rPr>
          <w:rFonts w:ascii="Arial" w:hAnsi="Arial" w:cs="Arial"/>
          <w:noProof/>
          <w:color w:val="1F4E79" w:themeColor="accent1" w:themeShade="80"/>
          <w:szCs w:val="22"/>
        </w:rPr>
        <w:t xml:space="preserve">- </w:t>
      </w:r>
      <w:r w:rsidR="00A209AF" w:rsidRPr="00A17598">
        <w:rPr>
          <w:rFonts w:ascii="Arial" w:hAnsi="Arial" w:cs="Arial"/>
          <w:noProof/>
          <w:color w:val="1F4E79" w:themeColor="accent1" w:themeShade="80"/>
          <w:szCs w:val="22"/>
        </w:rPr>
        <w:t>Resistência de isolamento:</w:t>
      </w:r>
    </w:p>
    <w:p w:rsidR="00A209AF" w:rsidRPr="00A17598" w:rsidRDefault="00A209AF" w:rsidP="00A209AF">
      <w:pPr>
        <w:autoSpaceDE w:val="0"/>
        <w:autoSpaceDN w:val="0"/>
        <w:adjustRightInd w:val="0"/>
        <w:jc w:val="both"/>
        <w:rPr>
          <w:rFonts w:ascii="Arial" w:hAnsi="Arial" w:cs="Arial"/>
          <w:noProof/>
          <w:color w:val="1F4E79" w:themeColor="accent1" w:themeShade="80"/>
          <w:szCs w:val="22"/>
        </w:rPr>
      </w:pPr>
    </w:p>
    <w:p w:rsidR="00A209AF" w:rsidRPr="00A17598" w:rsidRDefault="00A209AF" w:rsidP="00A209AF">
      <w:pPr>
        <w:autoSpaceDE w:val="0"/>
        <w:autoSpaceDN w:val="0"/>
        <w:adjustRightInd w:val="0"/>
        <w:jc w:val="both"/>
        <w:rPr>
          <w:rFonts w:ascii="Arial" w:hAnsi="Arial" w:cs="Arial"/>
          <w:noProof/>
          <w:color w:val="1F4E79" w:themeColor="accent1" w:themeShade="80"/>
          <w:szCs w:val="22"/>
        </w:rPr>
      </w:pPr>
      <w:r w:rsidRPr="00A17598">
        <w:rPr>
          <w:rFonts w:ascii="Arial" w:hAnsi="Arial" w:cs="Arial"/>
          <w:noProof/>
          <w:color w:val="1F4E79" w:themeColor="accent1" w:themeShade="80"/>
          <w:szCs w:val="22"/>
        </w:rPr>
        <w:t>A resistência de isolamento deve estar em conformidade com a norma NBR IEC 60598-1.</w:t>
      </w:r>
    </w:p>
    <w:p w:rsidR="00A209AF" w:rsidRPr="00A17598" w:rsidRDefault="00A209AF" w:rsidP="00A209AF">
      <w:pPr>
        <w:autoSpaceDE w:val="0"/>
        <w:autoSpaceDN w:val="0"/>
        <w:adjustRightInd w:val="0"/>
        <w:jc w:val="both"/>
        <w:rPr>
          <w:rFonts w:ascii="Arial" w:hAnsi="Arial" w:cs="Arial"/>
          <w:noProof/>
          <w:color w:val="1F4E79" w:themeColor="accent1" w:themeShade="80"/>
          <w:szCs w:val="22"/>
        </w:rPr>
      </w:pPr>
    </w:p>
    <w:p w:rsidR="007B1895" w:rsidRPr="00A17598" w:rsidRDefault="007B1895" w:rsidP="007B1895">
      <w:pPr>
        <w:rPr>
          <w:rFonts w:ascii="Arial" w:hAnsi="Arial" w:cs="Arial"/>
          <w:b/>
          <w:noProof/>
          <w:color w:val="1F4E79" w:themeColor="accent1" w:themeShade="80"/>
        </w:rPr>
      </w:pPr>
      <w:r w:rsidRPr="00A17598">
        <w:rPr>
          <w:rFonts w:ascii="Arial" w:hAnsi="Arial" w:cs="Arial"/>
          <w:b/>
          <w:noProof/>
          <w:color w:val="1F4E79" w:themeColor="accent1" w:themeShade="80"/>
        </w:rPr>
        <w:t>Observações: As luminárias de tecnologia LED, deverão ter:</w:t>
      </w:r>
    </w:p>
    <w:p w:rsidR="007B1895" w:rsidRPr="00A17598" w:rsidRDefault="007B1895" w:rsidP="007B1895">
      <w:pPr>
        <w:pStyle w:val="PargrafodaLista"/>
        <w:ind w:left="1080"/>
        <w:rPr>
          <w:rFonts w:cs="Arial"/>
          <w:b/>
          <w:i/>
          <w:noProof/>
          <w:color w:val="1F4E79" w:themeColor="accent1" w:themeShade="80"/>
          <w:sz w:val="24"/>
          <w:szCs w:val="24"/>
        </w:rPr>
      </w:pPr>
    </w:p>
    <w:p w:rsidR="007B1895" w:rsidRPr="00A17598" w:rsidRDefault="007B1895" w:rsidP="007B1895">
      <w:pPr>
        <w:pStyle w:val="PargrafodaLista"/>
        <w:numPr>
          <w:ilvl w:val="0"/>
          <w:numId w:val="2"/>
        </w:numPr>
        <w:spacing w:line="360" w:lineRule="auto"/>
        <w:rPr>
          <w:rFonts w:cs="Arial"/>
          <w:b/>
          <w:noProof/>
          <w:color w:val="1F4E79" w:themeColor="accent1" w:themeShade="80"/>
          <w:szCs w:val="22"/>
        </w:rPr>
      </w:pPr>
      <w:r w:rsidRPr="00A17598">
        <w:rPr>
          <w:rFonts w:cs="Arial"/>
          <w:b/>
          <w:noProof/>
          <w:color w:val="1F4E79" w:themeColor="accent1" w:themeShade="80"/>
          <w:szCs w:val="22"/>
        </w:rPr>
        <w:t xml:space="preserve">Certificação emitido por laboratório acreditado pelo INMETRO. </w:t>
      </w:r>
    </w:p>
    <w:p w:rsidR="007B1895" w:rsidRPr="00A17598" w:rsidRDefault="007B1895" w:rsidP="007B1895">
      <w:pPr>
        <w:pStyle w:val="PargrafodaLista"/>
        <w:numPr>
          <w:ilvl w:val="0"/>
          <w:numId w:val="2"/>
        </w:numPr>
        <w:spacing w:line="360" w:lineRule="auto"/>
        <w:rPr>
          <w:rFonts w:cs="Arial"/>
          <w:b/>
          <w:i/>
          <w:noProof/>
          <w:color w:val="1F4E79" w:themeColor="accent1" w:themeShade="80"/>
          <w:szCs w:val="22"/>
        </w:rPr>
      </w:pPr>
      <w:r w:rsidRPr="00A17598">
        <w:rPr>
          <w:rFonts w:cs="Arial"/>
          <w:b/>
          <w:noProof/>
          <w:color w:val="1F4E79" w:themeColor="accent1" w:themeShade="80"/>
          <w:szCs w:val="22"/>
        </w:rPr>
        <w:t>Comprovação de todos os parametros mecânicos, elétricos e fotométricos através de teste</w:t>
      </w:r>
      <w:r w:rsidRPr="00A17598">
        <w:rPr>
          <w:rFonts w:cs="Arial"/>
          <w:b/>
          <w:i/>
          <w:noProof/>
          <w:color w:val="1F4E79" w:themeColor="accent1" w:themeShade="80"/>
          <w:szCs w:val="22"/>
        </w:rPr>
        <w:t xml:space="preserve"> </w:t>
      </w:r>
      <w:r w:rsidRPr="00A17598">
        <w:rPr>
          <w:rFonts w:cs="Arial"/>
          <w:b/>
          <w:noProof/>
          <w:color w:val="1F4E79" w:themeColor="accent1" w:themeShade="80"/>
          <w:szCs w:val="22"/>
        </w:rPr>
        <w:t>de laboratório acreditados pelo INMETRO dos modelos a serem ofertados.</w:t>
      </w:r>
    </w:p>
    <w:p w:rsidR="007B1895" w:rsidRPr="00A17598" w:rsidRDefault="007B1895" w:rsidP="007B1895">
      <w:pPr>
        <w:spacing w:line="360" w:lineRule="auto"/>
        <w:rPr>
          <w:rFonts w:ascii="Arial" w:hAnsi="Arial" w:cs="Arial"/>
          <w:b/>
          <w:i/>
          <w:noProof/>
          <w:color w:val="1F4E79" w:themeColor="accent1" w:themeShade="80"/>
          <w:sz w:val="16"/>
          <w:szCs w:val="16"/>
        </w:rPr>
      </w:pPr>
    </w:p>
    <w:p w:rsidR="00C262DD" w:rsidRPr="00A17598" w:rsidRDefault="007B1895" w:rsidP="007B1895">
      <w:pPr>
        <w:pStyle w:val="PargrafodaLista"/>
        <w:numPr>
          <w:ilvl w:val="0"/>
          <w:numId w:val="1"/>
        </w:numPr>
        <w:spacing w:line="360" w:lineRule="auto"/>
        <w:jc w:val="both"/>
        <w:rPr>
          <w:rFonts w:cs="Arial"/>
          <w:b/>
          <w:noProof/>
          <w:color w:val="1F4E79" w:themeColor="accent1" w:themeShade="80"/>
          <w:szCs w:val="22"/>
        </w:rPr>
      </w:pPr>
      <w:r w:rsidRPr="00A17598">
        <w:rPr>
          <w:rFonts w:cs="Arial"/>
          <w:b/>
          <w:noProof/>
          <w:color w:val="1F4E79" w:themeColor="accent1" w:themeShade="80"/>
          <w:szCs w:val="22"/>
        </w:rPr>
        <w:t xml:space="preserve">PROJETO LUMINOTECNICO PARA LUMINÁRIAS LED </w:t>
      </w:r>
    </w:p>
    <w:p w:rsidR="000779EE" w:rsidRPr="00A17598" w:rsidRDefault="007B1895" w:rsidP="007128F6">
      <w:pPr>
        <w:pStyle w:val="PargrafodaLista"/>
        <w:spacing w:line="360" w:lineRule="auto"/>
        <w:jc w:val="both"/>
        <w:rPr>
          <w:rFonts w:cs="Arial"/>
          <w:b/>
          <w:noProof/>
          <w:color w:val="1F4E79" w:themeColor="accent1" w:themeShade="80"/>
          <w:szCs w:val="22"/>
        </w:rPr>
      </w:pPr>
      <w:r w:rsidRPr="00A17598">
        <w:rPr>
          <w:rFonts w:cs="Arial"/>
          <w:noProof/>
          <w:color w:val="1F4E79" w:themeColor="accent1" w:themeShade="80"/>
          <w:szCs w:val="22"/>
        </w:rPr>
        <w:t>O projeto deve apresentar os procedimentos, critérios e padrões a serem adotados para a implantação da iluminação de forma eficaz. Deverá ser adotado a definição de Iluminação Viária para vias em áreas abertas em conformidade com a classe de iluminação para atendimento a NBR 5101</w:t>
      </w:r>
      <w:r w:rsidR="00427CFB" w:rsidRPr="00A17598">
        <w:rPr>
          <w:rFonts w:cs="Arial"/>
          <w:noProof/>
          <w:color w:val="1F4E79" w:themeColor="accent1" w:themeShade="80"/>
          <w:szCs w:val="22"/>
        </w:rPr>
        <w:t xml:space="preserve"> </w:t>
      </w:r>
      <w:r w:rsidRPr="00A17598">
        <w:rPr>
          <w:rFonts w:cs="Arial"/>
          <w:noProof/>
          <w:color w:val="1F4E79" w:themeColor="accent1" w:themeShade="80"/>
          <w:szCs w:val="22"/>
        </w:rPr>
        <w:t>e a NBR ISO/CIE 8995-1 onde especifica os requisitos de iluminação para locais de trabalho internos e os requisitos para que as pessoas desempenhem tarefas visuais de maneira eficiente, com conforto e segurança durante todo o período de trabalho.  O projeto deverá resultar em melhorias, no que diz respeito a qualidade dos sistemas de iluminação, em especial com a adequação dos níveis de iluminância.  Para as simulaçoes deverá ser  utilizado o programa computacional DIALux.</w:t>
      </w:r>
      <w:r w:rsidR="00082FD4" w:rsidRPr="00A17598">
        <w:rPr>
          <w:rFonts w:cs="Arial"/>
          <w:noProof/>
          <w:color w:val="1F4E79" w:themeColor="accent1" w:themeShade="80"/>
          <w:szCs w:val="22"/>
        </w:rPr>
        <w:t xml:space="preserve"> </w:t>
      </w:r>
    </w:p>
    <w:p w:rsidR="006A7B85" w:rsidRPr="00A17598" w:rsidRDefault="006A7B85" w:rsidP="006A7B85">
      <w:pPr>
        <w:spacing w:line="360" w:lineRule="auto"/>
        <w:rPr>
          <w:rFonts w:ascii="Arial" w:hAnsi="Arial" w:cs="Arial"/>
          <w:noProof/>
          <w:color w:val="1F4E79" w:themeColor="accent1" w:themeShade="80"/>
          <w:szCs w:val="22"/>
        </w:rPr>
      </w:pPr>
    </w:p>
    <w:p w:rsidR="001E2CC7" w:rsidRPr="00A17598" w:rsidRDefault="006A7B85" w:rsidP="006A7B85">
      <w:pPr>
        <w:spacing w:line="360" w:lineRule="auto"/>
        <w:jc w:val="center"/>
        <w:rPr>
          <w:rFonts w:ascii="Arial" w:hAnsi="Arial" w:cs="Arial"/>
          <w:b/>
          <w:noProof/>
          <w:color w:val="1F4E79" w:themeColor="accent1" w:themeShade="80"/>
          <w:sz w:val="22"/>
          <w:szCs w:val="22"/>
        </w:rPr>
      </w:pPr>
      <w:r w:rsidRPr="00A17598">
        <w:rPr>
          <w:rFonts w:ascii="Arial" w:hAnsi="Arial" w:cs="Arial"/>
          <w:b/>
          <w:noProof/>
          <w:color w:val="1F4E79" w:themeColor="accent1" w:themeShade="80"/>
          <w:sz w:val="22"/>
          <w:szCs w:val="22"/>
        </w:rPr>
        <w:t>DESCRIÇÃO</w:t>
      </w:r>
      <w:r w:rsidR="0071276D" w:rsidRPr="00A17598">
        <w:rPr>
          <w:rFonts w:ascii="Arial" w:hAnsi="Arial" w:cs="Arial"/>
          <w:b/>
          <w:noProof/>
          <w:color w:val="1F4E79" w:themeColor="accent1" w:themeShade="80"/>
          <w:sz w:val="22"/>
          <w:szCs w:val="22"/>
        </w:rPr>
        <w:t xml:space="preserve"> TÉCNICA</w:t>
      </w:r>
    </w:p>
    <w:tbl>
      <w:tblPr>
        <w:tblW w:w="10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43"/>
      </w:tblGrid>
      <w:tr w:rsidR="00A17598" w:rsidRPr="00A17598" w:rsidTr="00C262DD">
        <w:trPr>
          <w:trHeight w:val="70"/>
          <w:jc w:val="center"/>
        </w:trPr>
        <w:tc>
          <w:tcPr>
            <w:tcW w:w="10843" w:type="dxa"/>
            <w:tcBorders>
              <w:top w:val="single" w:sz="4" w:space="0" w:color="auto"/>
              <w:left w:val="nil"/>
              <w:bottom w:val="single" w:sz="4" w:space="0" w:color="auto"/>
              <w:right w:val="nil"/>
            </w:tcBorders>
            <w:shd w:val="clear" w:color="auto" w:fill="auto"/>
          </w:tcPr>
          <w:p w:rsidR="001F1A6E" w:rsidRPr="00A17598" w:rsidRDefault="001F1A6E" w:rsidP="001F1A6E">
            <w:pPr>
              <w:rPr>
                <w:color w:val="1F4E79" w:themeColor="accent1" w:themeShade="80"/>
              </w:rPr>
            </w:pPr>
          </w:p>
          <w:p w:rsidR="001F1A6E" w:rsidRPr="00A17598" w:rsidRDefault="001F1A6E" w:rsidP="001F1A6E">
            <w:pPr>
              <w:rPr>
                <w:color w:val="1F4E79" w:themeColor="accent1" w:themeShade="8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3"/>
            </w:tblGrid>
            <w:tr w:rsidR="00A17598" w:rsidRPr="00A17598" w:rsidTr="001F1A6E">
              <w:trPr>
                <w:trHeight w:val="288"/>
                <w:jc w:val="center"/>
              </w:trPr>
              <w:tc>
                <w:tcPr>
                  <w:tcW w:w="10343" w:type="dxa"/>
                  <w:tcBorders>
                    <w:top w:val="single" w:sz="4" w:space="0" w:color="auto"/>
                  </w:tcBorders>
                  <w:shd w:val="clear" w:color="auto" w:fill="auto"/>
                  <w:noWrap/>
                  <w:vAlign w:val="bottom"/>
                  <w:hideMark/>
                </w:tcPr>
                <w:p w:rsidR="001F1A6E" w:rsidRPr="00A17598" w:rsidRDefault="001F1A6E" w:rsidP="001F1A6E">
                  <w:pPr>
                    <w:jc w:val="center"/>
                    <w:rPr>
                      <w:rFonts w:ascii="Arial" w:hAnsi="Arial" w:cs="Arial"/>
                      <w:b/>
                      <w:bCs/>
                      <w:color w:val="1F4E79" w:themeColor="accent1" w:themeShade="80"/>
                    </w:rPr>
                  </w:pPr>
                  <w:r w:rsidRPr="00A17598">
                    <w:rPr>
                      <w:rFonts w:ascii="Arial" w:hAnsi="Arial" w:cs="Arial"/>
                      <w:b/>
                      <w:bCs/>
                      <w:color w:val="1F4E79" w:themeColor="accent1" w:themeShade="80"/>
                    </w:rPr>
                    <w:t>Luminária LED 100W</w:t>
                  </w:r>
                </w:p>
              </w:tc>
            </w:tr>
            <w:tr w:rsidR="00A17598" w:rsidRPr="00A17598" w:rsidTr="001F1A6E">
              <w:trPr>
                <w:trHeight w:val="288"/>
                <w:jc w:val="center"/>
              </w:trPr>
              <w:tc>
                <w:tcPr>
                  <w:tcW w:w="10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1A6E" w:rsidRPr="00A17598" w:rsidRDefault="001F1A6E" w:rsidP="001F1A6E">
                  <w:pPr>
                    <w:spacing w:line="360" w:lineRule="auto"/>
                    <w:rPr>
                      <w:rFonts w:ascii="Arial" w:hAnsi="Arial" w:cs="Arial"/>
                      <w:b/>
                      <w:bCs/>
                      <w:color w:val="1F4E79" w:themeColor="accent1" w:themeShade="80"/>
                    </w:rPr>
                  </w:pPr>
                  <w:r w:rsidRPr="00A17598">
                    <w:rPr>
                      <w:rFonts w:ascii="Arial" w:hAnsi="Arial" w:cs="Arial"/>
                      <w:noProof/>
                      <w:color w:val="1F4E79" w:themeColor="accent1" w:themeShade="80"/>
                      <w:sz w:val="20"/>
                      <w:szCs w:val="20"/>
                    </w:rPr>
                    <w:t>Luminária para iluminação Pública LED, tensão de entrada com range mínimo de 100 a 300V – 50 a 60Hz, potência máxima de 100W. Fluxo Luminoso mínimo de 14.000 Lúmens, fator de potência mínimo 0,96, IRC mínimo 70, lentes em policarbonato, distribuição da intensidade luminosa de classificação Tipo II Média ou Curta, corpo em alumínio injetado ou extrudado, resistência a impactos mecânicos com grau mínimo de proteção IK 09, grau de proteção contra sólidos e líquidos de mínimo IP 66 na ótica e no driver, Temperatura de cor: 4.000K ±500 . Vida útil do LED mínima de 90.000 horas, dispositivo para proteção contra contra surto de tensão mínimo 10kV/10kA, distorção harmônica total (THD) menor que 10%, com suporte de fixação em braços de 33 à 63, preparadas para telegestão com tomadas de 7 pinos e driver dimerizável protocolo 1-10V. O produto deve estar em conformidade com as normas: ABNT NBR 5101 (iluminação pública); ABNT NBR 5123 (Relés fotoelétricos); ABNT NBR 15129 (luminárias para iluminação pública/requisitos particulares); ABNT NBR 60598-1 (luminárias requisitos gerais e ensaios); ABNT NBR 16026 (controle eletrônico C.C ou C.A para módulos a LED); ABNT NBR 60529 (grau de proteção IP); ABNT NBR IEC 60068-2-75 (parte 2 ensaio EH: ensaio com martelo); IESNA LM – 80-08 (certificação para LED), IESNA LM –79 (fotométrico) e IES TM 21-11 (certificação da estrapolação da vida do LED). O proponente deverá apresentar junto com a proposta as certificações/laudos comprovando todos os parêmetros mecânicos, elétricos e fotométricos através de testes de laboratórios acreditados pelo INMETRO dos modelos ofertados, para atendimento as exigências deste edital. Manual de instruções com descrição da GARANTIA mínima de 05 ANOS.</w:t>
                  </w:r>
                </w:p>
              </w:tc>
            </w:tr>
          </w:tbl>
          <w:p w:rsidR="001F1A6E" w:rsidRPr="00A17598" w:rsidRDefault="001F1A6E" w:rsidP="001F1A6E">
            <w:pPr>
              <w:spacing w:after="200" w:line="360" w:lineRule="auto"/>
              <w:jc w:val="both"/>
              <w:rPr>
                <w:rFonts w:ascii="Arial" w:hAnsi="Arial" w:cs="Arial"/>
                <w:noProof/>
                <w:color w:val="1F4E79" w:themeColor="accent1" w:themeShade="80"/>
                <w:sz w:val="20"/>
                <w:szCs w:val="20"/>
              </w:rPr>
            </w:pPr>
          </w:p>
        </w:tc>
      </w:tr>
      <w:tr w:rsidR="00A17598" w:rsidRPr="00A17598" w:rsidTr="00C262DD">
        <w:trPr>
          <w:trHeight w:val="70"/>
          <w:jc w:val="center"/>
        </w:trPr>
        <w:tc>
          <w:tcPr>
            <w:tcW w:w="10843" w:type="dxa"/>
            <w:tcBorders>
              <w:top w:val="single" w:sz="4" w:space="0" w:color="auto"/>
              <w:left w:val="nil"/>
              <w:bottom w:val="single" w:sz="4" w:space="0" w:color="auto"/>
              <w:right w:val="nil"/>
            </w:tcBorders>
            <w:shd w:val="clear" w:color="auto" w:fill="auto"/>
          </w:tcPr>
          <w:p w:rsidR="001F1A6E" w:rsidRPr="00A17598" w:rsidRDefault="001F1A6E" w:rsidP="001F1A6E">
            <w:pPr>
              <w:rPr>
                <w:color w:val="1F4E79" w:themeColor="accent1" w:themeShade="80"/>
              </w:rPr>
            </w:pPr>
          </w:p>
          <w:p w:rsidR="001F1A6E" w:rsidRPr="00A17598" w:rsidRDefault="001F1A6E" w:rsidP="001F1A6E">
            <w:pPr>
              <w:rPr>
                <w:color w:val="1F4E79" w:themeColor="accent1" w:themeShade="80"/>
              </w:rPr>
            </w:pPr>
          </w:p>
          <w:p w:rsidR="001F1A6E" w:rsidRPr="00A17598" w:rsidRDefault="001F1A6E" w:rsidP="001F1A6E">
            <w:pPr>
              <w:rPr>
                <w:color w:val="1F4E79" w:themeColor="accent1" w:themeShade="80"/>
              </w:rPr>
            </w:pPr>
          </w:p>
        </w:tc>
      </w:tr>
      <w:tr w:rsidR="00A17598" w:rsidRPr="00A17598" w:rsidTr="00C262DD">
        <w:trPr>
          <w:trHeight w:val="288"/>
          <w:jc w:val="center"/>
        </w:trPr>
        <w:tc>
          <w:tcPr>
            <w:tcW w:w="10843" w:type="dxa"/>
            <w:tcBorders>
              <w:top w:val="single" w:sz="4" w:space="0" w:color="auto"/>
            </w:tcBorders>
            <w:shd w:val="clear" w:color="auto" w:fill="auto"/>
            <w:noWrap/>
            <w:vAlign w:val="bottom"/>
            <w:hideMark/>
          </w:tcPr>
          <w:p w:rsidR="001F1A6E" w:rsidRPr="00A17598" w:rsidRDefault="001F1A6E" w:rsidP="001F1A6E">
            <w:pPr>
              <w:jc w:val="center"/>
              <w:rPr>
                <w:rFonts w:ascii="Arial" w:hAnsi="Arial" w:cs="Arial"/>
                <w:b/>
                <w:bCs/>
                <w:color w:val="1F4E79" w:themeColor="accent1" w:themeShade="80"/>
              </w:rPr>
            </w:pPr>
            <w:r w:rsidRPr="00A17598">
              <w:rPr>
                <w:rFonts w:ascii="Arial" w:hAnsi="Arial" w:cs="Arial"/>
                <w:b/>
                <w:bCs/>
                <w:color w:val="1F4E79" w:themeColor="accent1" w:themeShade="80"/>
              </w:rPr>
              <w:t>Luminária LED 150W</w:t>
            </w:r>
          </w:p>
        </w:tc>
      </w:tr>
      <w:tr w:rsidR="001F1A6E" w:rsidRPr="00A17598" w:rsidTr="00C262DD">
        <w:trPr>
          <w:trHeight w:val="288"/>
          <w:jc w:val="center"/>
        </w:trPr>
        <w:tc>
          <w:tcPr>
            <w:tcW w:w="10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1A6E" w:rsidRPr="00A17598" w:rsidRDefault="001F1A6E" w:rsidP="001F1A6E">
            <w:pPr>
              <w:spacing w:line="360" w:lineRule="auto"/>
              <w:rPr>
                <w:rFonts w:ascii="Arial" w:hAnsi="Arial" w:cs="Arial"/>
                <w:b/>
                <w:bCs/>
                <w:color w:val="1F4E79" w:themeColor="accent1" w:themeShade="80"/>
              </w:rPr>
            </w:pPr>
            <w:r w:rsidRPr="00A17598">
              <w:rPr>
                <w:rFonts w:ascii="Arial" w:hAnsi="Arial" w:cs="Arial"/>
                <w:noProof/>
                <w:color w:val="1F4E79" w:themeColor="accent1" w:themeShade="80"/>
                <w:sz w:val="20"/>
                <w:szCs w:val="20"/>
              </w:rPr>
              <w:t>Luminária para iluminação Pública LED, tensão de entrada com range mínimo de 100 a 300V – 50 a 60Hz, potência máxima de 150W. Fluxo Luminoso mínimo de 21.750 Lúmens, fator de potência mínimo 0,96, IRC mínimo 70, lentes em policarbonato, distribuição da intensidade luminosa de classificação Tipo II Média ou Curta, corpo em alumínio injetado ou extrudado, resistência a impactos mecânicos com grau mínimo de proteção IK 09, grau de proteção contra sólidos e líquidos de mínimo IP 66 na ótica e no driver, Temperatura de cor: 4.000K ±500 . Vida útil do LED mínima de 90.000 horas, dispositivo para proteção contra contra surto de tensão mínimo 10kV/10kA, distorção harmônica total (THD) menor que 10%, com suporte de fixação em braços de 33 à 63, preparadas para telegestão com tomadas de 7 pinos e driver dimerizável protocolo 1-10V. O produto deve estar em conformidade com as normas: ABNT NBR 5101 (iluminação pública); ABNT NBR 5123 (Relés fotoelétricos); ABNT NBR 15129 (luminárias para iluminação pública/requisitos particulares); ABNT NBR 60598-1 (luminárias requisitos gerais e ensaios); ABNT NBR 16026 (controle eletrônico C.C ou C.A para módulos a LED); ABNT NBR 60529 (grau de proteção IP); ABNT NBR IEC 60068-2-75 (parte 2 ensaio EH: ensaio com martelo); IESNA LM – 80-08 (certificação para LED), IESNA LM –79 (fotométrico) e IES TM 21-11 (certificação da estrapolação da vida do LED). O proponente deverá apresentar junto com a proposta as certificações/laudos comprovando todos os parêmetros mecânicos, elétricos e fotométricos através de testes de laboratórios acreditados pelo INMETRO dos modelos ofertados, para atendimento as exigências deste edital. Manual de instruções com descrição da GARANTIA mínima de 05 ANOS.</w:t>
            </w:r>
          </w:p>
        </w:tc>
      </w:tr>
    </w:tbl>
    <w:p w:rsidR="001F1A6E" w:rsidRPr="00A17598" w:rsidRDefault="001F1A6E" w:rsidP="006A7B85">
      <w:pPr>
        <w:spacing w:line="360" w:lineRule="auto"/>
        <w:jc w:val="center"/>
        <w:rPr>
          <w:rFonts w:ascii="Arial" w:hAnsi="Arial" w:cs="Arial"/>
          <w:b/>
          <w:noProof/>
          <w:color w:val="1F4E79" w:themeColor="accent1" w:themeShade="80"/>
          <w:sz w:val="22"/>
          <w:szCs w:val="22"/>
        </w:rPr>
      </w:pPr>
    </w:p>
    <w:p w:rsidR="001F1A6E" w:rsidRPr="00A17598" w:rsidRDefault="001F1A6E" w:rsidP="006A7B85">
      <w:pPr>
        <w:spacing w:line="360" w:lineRule="auto"/>
        <w:jc w:val="center"/>
        <w:rPr>
          <w:rFonts w:ascii="Arial" w:hAnsi="Arial" w:cs="Arial"/>
          <w:b/>
          <w:noProof/>
          <w:color w:val="1F4E79" w:themeColor="accent1" w:themeShade="80"/>
          <w:sz w:val="22"/>
          <w:szCs w:val="22"/>
        </w:rPr>
      </w:pPr>
    </w:p>
    <w:p w:rsidR="001F1A6E" w:rsidRPr="00A17598" w:rsidRDefault="001F1A6E" w:rsidP="006A7B85">
      <w:pPr>
        <w:spacing w:line="360" w:lineRule="auto"/>
        <w:jc w:val="center"/>
        <w:rPr>
          <w:rFonts w:ascii="Arial" w:hAnsi="Arial" w:cs="Arial"/>
          <w:b/>
          <w:noProof/>
          <w:color w:val="1F4E79" w:themeColor="accent1" w:themeShade="80"/>
          <w:sz w:val="22"/>
          <w:szCs w:val="22"/>
        </w:rPr>
      </w:pPr>
    </w:p>
    <w:p w:rsidR="002A10AC" w:rsidRPr="00A17598" w:rsidRDefault="007128F6" w:rsidP="002A10AC">
      <w:pPr>
        <w:spacing w:line="360" w:lineRule="auto"/>
        <w:ind w:firstLine="708"/>
        <w:jc w:val="both"/>
        <w:rPr>
          <w:rFonts w:ascii="Arial" w:hAnsi="Arial"/>
          <w:color w:val="1F4E79" w:themeColor="accent1" w:themeShade="80"/>
          <w:kern w:val="3"/>
          <w:lang w:eastAsia="zh-CN"/>
        </w:rPr>
      </w:pPr>
      <w:r>
        <w:rPr>
          <w:rFonts w:ascii="Arial" w:hAnsi="Arial" w:cs="Arial"/>
          <w:b/>
          <w:color w:val="1F4E79" w:themeColor="accent1" w:themeShade="80"/>
        </w:rPr>
        <w:t>5</w:t>
      </w:r>
      <w:r w:rsidR="002A10AC" w:rsidRPr="00A17598">
        <w:rPr>
          <w:rFonts w:ascii="Arial" w:hAnsi="Arial" w:cs="Arial"/>
          <w:b/>
          <w:color w:val="1F4E79" w:themeColor="accent1" w:themeShade="80"/>
        </w:rPr>
        <w:t>. Descritivo Técnico do Equipamento</w:t>
      </w:r>
    </w:p>
    <w:tbl>
      <w:tblPr>
        <w:tblStyle w:val="Tabelacomgrade"/>
        <w:tblW w:w="0" w:type="auto"/>
        <w:tblLook w:val="04A0" w:firstRow="1" w:lastRow="0" w:firstColumn="1" w:lastColumn="0" w:noHBand="0" w:noVBand="1"/>
      </w:tblPr>
      <w:tblGrid>
        <w:gridCol w:w="9736"/>
      </w:tblGrid>
      <w:tr w:rsidR="00A17598" w:rsidRPr="00A17598" w:rsidTr="00392543">
        <w:tc>
          <w:tcPr>
            <w:tcW w:w="9736" w:type="dxa"/>
            <w:tcBorders>
              <w:top w:val="nil"/>
              <w:left w:val="nil"/>
              <w:bottom w:val="nil"/>
              <w:right w:val="nil"/>
            </w:tcBorders>
            <w:shd w:val="clear" w:color="auto" w:fill="0070C0"/>
          </w:tcPr>
          <w:p w:rsidR="006B50B9" w:rsidRPr="00A17598" w:rsidRDefault="006B50B9" w:rsidP="00392543">
            <w:pPr>
              <w:jc w:val="right"/>
              <w:rPr>
                <w:rFonts w:ascii="Arial" w:hAnsi="Arial" w:cs="Arial"/>
                <w:b/>
                <w:color w:val="1F4E79" w:themeColor="accent1" w:themeShade="80"/>
              </w:rPr>
            </w:pPr>
            <w:r w:rsidRPr="00A17598">
              <w:rPr>
                <w:rFonts w:ascii="Arial" w:hAnsi="Arial" w:cs="Arial"/>
                <w:b/>
                <w:color w:val="1F4E79" w:themeColor="accent1" w:themeShade="80"/>
              </w:rPr>
              <w:t>VIA PÚBLICA</w:t>
            </w:r>
          </w:p>
        </w:tc>
      </w:tr>
    </w:tbl>
    <w:p w:rsidR="006B50B9" w:rsidRPr="00A17598" w:rsidRDefault="00392543" w:rsidP="006B50B9">
      <w:pPr>
        <w:jc w:val="center"/>
        <w:rPr>
          <w:rFonts w:ascii="Arial" w:hAnsi="Arial" w:cs="Arial"/>
          <w:b/>
          <w:color w:val="1F4E79" w:themeColor="accent1" w:themeShade="80"/>
          <w:sz w:val="32"/>
          <w:szCs w:val="32"/>
        </w:rPr>
      </w:pPr>
      <w:r w:rsidRPr="00A17598">
        <w:rPr>
          <w:rFonts w:ascii="Arial" w:hAnsi="Arial" w:cs="Arial"/>
          <w:b/>
          <w:noProof/>
          <w:color w:val="1F4E79" w:themeColor="accent1" w:themeShade="80"/>
          <w:sz w:val="32"/>
          <w:szCs w:val="32"/>
        </w:rPr>
        <w:drawing>
          <wp:anchor distT="0" distB="0" distL="114300" distR="114300" simplePos="0" relativeHeight="251662336" behindDoc="0" locked="0" layoutInCell="1" allowOverlap="1" wp14:anchorId="3CFF5342" wp14:editId="2A29DED3">
            <wp:simplePos x="0" y="0"/>
            <wp:positionH relativeFrom="margin">
              <wp:align>right</wp:align>
            </wp:positionH>
            <wp:positionV relativeFrom="margin">
              <wp:posOffset>846455</wp:posOffset>
            </wp:positionV>
            <wp:extent cx="3425588" cy="2219325"/>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4168" t="28472" r="10480" b="7738"/>
                    <a:stretch/>
                  </pic:blipFill>
                  <pic:spPr bwMode="auto">
                    <a:xfrm>
                      <a:off x="0" y="0"/>
                      <a:ext cx="3425588" cy="2219325"/>
                    </a:xfrm>
                    <a:prstGeom prst="rect">
                      <a:avLst/>
                    </a:prstGeom>
                    <a:ln>
                      <a:noFill/>
                    </a:ln>
                    <a:extLst>
                      <a:ext uri="{53640926-AAD7-44D8-BBD7-CCE9431645EC}">
                        <a14:shadowObscured xmlns:a14="http://schemas.microsoft.com/office/drawing/2010/main"/>
                      </a:ext>
                    </a:extLst>
                  </pic:spPr>
                </pic:pic>
              </a:graphicData>
            </a:graphic>
          </wp:anchor>
        </w:drawing>
      </w:r>
      <w:r w:rsidR="006B50B9" w:rsidRPr="00A17598">
        <w:rPr>
          <w:noProof/>
          <w:color w:val="1F4E79" w:themeColor="accent1" w:themeShade="80"/>
          <w:sz w:val="32"/>
          <w:szCs w:val="32"/>
        </w:rPr>
        <w:drawing>
          <wp:anchor distT="0" distB="0" distL="114300" distR="114300" simplePos="0" relativeHeight="251660288" behindDoc="1" locked="0" layoutInCell="1" allowOverlap="1" wp14:anchorId="235601F2" wp14:editId="35956AB8">
            <wp:simplePos x="0" y="0"/>
            <wp:positionH relativeFrom="margin">
              <wp:posOffset>354652</wp:posOffset>
            </wp:positionH>
            <wp:positionV relativeFrom="paragraph">
              <wp:posOffset>336048</wp:posOffset>
            </wp:positionV>
            <wp:extent cx="1987200" cy="1652400"/>
            <wp:effectExtent l="0" t="0" r="0"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925" t="19810" r="50602" b="21733"/>
                    <a:stretch/>
                  </pic:blipFill>
                  <pic:spPr bwMode="auto">
                    <a:xfrm>
                      <a:off x="0" y="0"/>
                      <a:ext cx="1987200" cy="165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50B9" w:rsidRPr="00A17598">
        <w:rPr>
          <w:rFonts w:ascii="Arial" w:hAnsi="Arial" w:cs="Arial"/>
          <w:b/>
          <w:color w:val="1F4E79" w:themeColor="accent1" w:themeShade="80"/>
          <w:sz w:val="32"/>
          <w:szCs w:val="32"/>
        </w:rPr>
        <w:t>Luminária publica de LED</w:t>
      </w:r>
    </w:p>
    <w:p w:rsidR="006B50B9" w:rsidRPr="00A17598" w:rsidRDefault="006B50B9" w:rsidP="006B50B9">
      <w:pPr>
        <w:rPr>
          <w:rFonts w:ascii="Arial" w:hAnsi="Arial" w:cs="Arial"/>
          <w:color w:val="1F4E79" w:themeColor="accent1" w:themeShade="80"/>
        </w:rPr>
      </w:pPr>
    </w:p>
    <w:p w:rsidR="006B50B9" w:rsidRPr="00A17598" w:rsidRDefault="006B50B9" w:rsidP="006B50B9">
      <w:pPr>
        <w:rPr>
          <w:color w:val="1F4E79" w:themeColor="accent1" w:themeShade="80"/>
        </w:rPr>
      </w:pPr>
    </w:p>
    <w:p w:rsidR="006B50B9" w:rsidRPr="00A17598" w:rsidRDefault="006B50B9" w:rsidP="006B50B9">
      <w:pPr>
        <w:rPr>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7D78CF" w:rsidRPr="00A17598" w:rsidRDefault="007D78CF" w:rsidP="006B50B9">
      <w:pPr>
        <w:autoSpaceDE w:val="0"/>
        <w:autoSpaceDN w:val="0"/>
        <w:adjustRightInd w:val="0"/>
        <w:ind w:firstLine="708"/>
        <w:jc w:val="both"/>
        <w:rPr>
          <w:rFonts w:ascii="Arial" w:hAnsi="Arial" w:cs="Arial"/>
          <w:color w:val="1F4E79" w:themeColor="accent1" w:themeShade="80"/>
        </w:rPr>
      </w:pPr>
    </w:p>
    <w:p w:rsidR="007D78CF" w:rsidRPr="00A17598" w:rsidRDefault="007D78CF" w:rsidP="006B50B9">
      <w:pPr>
        <w:autoSpaceDE w:val="0"/>
        <w:autoSpaceDN w:val="0"/>
        <w:adjustRightInd w:val="0"/>
        <w:ind w:firstLine="708"/>
        <w:jc w:val="both"/>
        <w:rPr>
          <w:rFonts w:ascii="Arial" w:hAnsi="Arial" w:cs="Arial"/>
          <w:color w:val="1F4E79" w:themeColor="accent1" w:themeShade="80"/>
        </w:rPr>
      </w:pPr>
    </w:p>
    <w:p w:rsidR="007D78CF" w:rsidRPr="00A17598" w:rsidRDefault="007D78CF" w:rsidP="006B50B9">
      <w:pPr>
        <w:autoSpaceDE w:val="0"/>
        <w:autoSpaceDN w:val="0"/>
        <w:adjustRightInd w:val="0"/>
        <w:ind w:firstLine="708"/>
        <w:jc w:val="both"/>
        <w:rPr>
          <w:rFonts w:ascii="Arial" w:hAnsi="Arial" w:cs="Arial"/>
          <w:color w:val="1F4E79" w:themeColor="accent1" w:themeShade="80"/>
        </w:rPr>
      </w:pPr>
    </w:p>
    <w:p w:rsidR="007D78CF" w:rsidRPr="00A17598" w:rsidRDefault="007D78CF" w:rsidP="006B50B9">
      <w:pPr>
        <w:autoSpaceDE w:val="0"/>
        <w:autoSpaceDN w:val="0"/>
        <w:adjustRightInd w:val="0"/>
        <w:ind w:firstLine="708"/>
        <w:jc w:val="both"/>
        <w:rPr>
          <w:rFonts w:ascii="Arial" w:hAnsi="Arial" w:cs="Arial"/>
          <w:color w:val="1F4E79" w:themeColor="accent1" w:themeShade="80"/>
        </w:rPr>
      </w:pPr>
    </w:p>
    <w:p w:rsidR="007D78CF" w:rsidRPr="00A17598" w:rsidRDefault="007D78CF" w:rsidP="006B50B9">
      <w:pPr>
        <w:autoSpaceDE w:val="0"/>
        <w:autoSpaceDN w:val="0"/>
        <w:adjustRightInd w:val="0"/>
        <w:ind w:firstLine="708"/>
        <w:jc w:val="both"/>
        <w:rPr>
          <w:rFonts w:ascii="Arial" w:hAnsi="Arial" w:cs="Arial"/>
          <w:color w:val="1F4E79" w:themeColor="accent1" w:themeShade="80"/>
        </w:rPr>
      </w:pPr>
    </w:p>
    <w:p w:rsidR="006B50B9" w:rsidRPr="00A17598" w:rsidRDefault="006B50B9" w:rsidP="006B50B9">
      <w:pPr>
        <w:autoSpaceDE w:val="0"/>
        <w:autoSpaceDN w:val="0"/>
        <w:adjustRightInd w:val="0"/>
        <w:ind w:firstLine="708"/>
        <w:jc w:val="both"/>
        <w:rPr>
          <w:rFonts w:ascii="Arial" w:hAnsi="Arial" w:cs="Arial"/>
          <w:color w:val="1F4E79" w:themeColor="accent1" w:themeShade="80"/>
        </w:rPr>
      </w:pPr>
      <w:r w:rsidRPr="00A17598">
        <w:rPr>
          <w:rFonts w:ascii="Arial" w:hAnsi="Arial" w:cs="Arial"/>
          <w:color w:val="1F4E79" w:themeColor="accent1" w:themeShade="80"/>
        </w:rPr>
        <w:t xml:space="preserve">As luminárias públicas LED, deverão ser ideal para vias locais com uniformidade e luminosidade dentro das normas vigentes. Possuir o menor custo de aquisição em sua categoria para uma rápida redução de consumo de energia elétrica. Seu corpo deverá possui tratamento contra raios UV e corrosão. Pronta para </w:t>
      </w:r>
      <w:r w:rsidR="005E7237" w:rsidRPr="00A17598">
        <w:rPr>
          <w:rFonts w:ascii="Arial" w:hAnsi="Arial" w:cs="Arial"/>
          <w:color w:val="1F4E79" w:themeColor="accent1" w:themeShade="80"/>
        </w:rPr>
        <w:t>tele gestão</w:t>
      </w:r>
      <w:r w:rsidRPr="00A17598">
        <w:rPr>
          <w:rFonts w:ascii="Arial" w:hAnsi="Arial" w:cs="Arial"/>
          <w:color w:val="1F4E79" w:themeColor="accent1" w:themeShade="80"/>
        </w:rPr>
        <w:t xml:space="preserve">, permite o gerenciamento remoto, otimização do serviço de manutenção e redução adicional do consumo de energia elétrica, a luminária </w:t>
      </w:r>
      <w:r w:rsidR="00277AFC" w:rsidRPr="00A17598">
        <w:rPr>
          <w:rFonts w:ascii="Arial" w:hAnsi="Arial" w:cs="Arial"/>
          <w:color w:val="1F4E79" w:themeColor="accent1" w:themeShade="80"/>
        </w:rPr>
        <w:t>deverá</w:t>
      </w:r>
      <w:r w:rsidRPr="00A17598">
        <w:rPr>
          <w:rFonts w:ascii="Arial" w:hAnsi="Arial" w:cs="Arial"/>
          <w:color w:val="1F4E79" w:themeColor="accent1" w:themeShade="80"/>
        </w:rPr>
        <w:t xml:space="preserve"> ser certificada de acordo com a portaria n°20, de 15 de fevereiro de 2017.</w:t>
      </w:r>
    </w:p>
    <w:p w:rsidR="006B50B9" w:rsidRPr="00A17598" w:rsidRDefault="006B50B9" w:rsidP="006B50B9">
      <w:pPr>
        <w:autoSpaceDE w:val="0"/>
        <w:autoSpaceDN w:val="0"/>
        <w:adjustRightInd w:val="0"/>
        <w:jc w:val="both"/>
        <w:rPr>
          <w:rFonts w:ascii="Arial" w:hAnsi="Arial" w:cs="Arial"/>
          <w:color w:val="1F4E79" w:themeColor="accent1" w:themeShade="80"/>
        </w:rPr>
      </w:pPr>
    </w:p>
    <w:tbl>
      <w:tblPr>
        <w:tblStyle w:val="Tabelacomgrade"/>
        <w:tblW w:w="0" w:type="auto"/>
        <w:tblLook w:val="04A0" w:firstRow="1" w:lastRow="0" w:firstColumn="1" w:lastColumn="0" w:noHBand="0" w:noVBand="1"/>
      </w:tblPr>
      <w:tblGrid>
        <w:gridCol w:w="2689"/>
        <w:gridCol w:w="1174"/>
        <w:gridCol w:w="1175"/>
        <w:gridCol w:w="1174"/>
        <w:gridCol w:w="1175"/>
        <w:gridCol w:w="1174"/>
        <w:gridCol w:w="1175"/>
      </w:tblGrid>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Potência Nominal</w:t>
            </w:r>
          </w:p>
        </w:tc>
        <w:tc>
          <w:tcPr>
            <w:tcW w:w="1174" w:type="dxa"/>
            <w:shd w:val="clear" w:color="auto" w:fill="BDD6EE" w:themeFill="accent1" w:themeFillTint="66"/>
            <w:vAlign w:val="center"/>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58 W</w:t>
            </w:r>
          </w:p>
        </w:tc>
        <w:tc>
          <w:tcPr>
            <w:tcW w:w="1175" w:type="dxa"/>
            <w:shd w:val="clear" w:color="auto" w:fill="BDD6EE" w:themeFill="accent1" w:themeFillTint="66"/>
            <w:vAlign w:val="center"/>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70 W</w:t>
            </w:r>
          </w:p>
        </w:tc>
        <w:tc>
          <w:tcPr>
            <w:tcW w:w="1174" w:type="dxa"/>
            <w:shd w:val="clear" w:color="auto" w:fill="BDD6EE" w:themeFill="accent1" w:themeFillTint="66"/>
            <w:vAlign w:val="center"/>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96 W</w:t>
            </w:r>
          </w:p>
        </w:tc>
        <w:tc>
          <w:tcPr>
            <w:tcW w:w="1175" w:type="dxa"/>
            <w:shd w:val="clear" w:color="auto" w:fill="BDD6EE" w:themeFill="accent1" w:themeFillTint="66"/>
            <w:vAlign w:val="center"/>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115 W</w:t>
            </w:r>
          </w:p>
        </w:tc>
        <w:tc>
          <w:tcPr>
            <w:tcW w:w="1174" w:type="dxa"/>
            <w:shd w:val="clear" w:color="auto" w:fill="BDD6EE" w:themeFill="accent1" w:themeFillTint="66"/>
            <w:vAlign w:val="center"/>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150 W</w:t>
            </w:r>
          </w:p>
        </w:tc>
        <w:tc>
          <w:tcPr>
            <w:tcW w:w="1175" w:type="dxa"/>
            <w:shd w:val="clear" w:color="auto" w:fill="BDD6EE" w:themeFill="accent1" w:themeFillTint="66"/>
            <w:vAlign w:val="center"/>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186 W</w:t>
            </w:r>
          </w:p>
        </w:tc>
      </w:tr>
      <w:tr w:rsidR="00A17598" w:rsidRPr="00A17598" w:rsidTr="00392543">
        <w:tc>
          <w:tcPr>
            <w:tcW w:w="2689"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Proteção Contra Surto</w:t>
            </w:r>
          </w:p>
        </w:tc>
        <w:tc>
          <w:tcPr>
            <w:tcW w:w="7047" w:type="dxa"/>
            <w:gridSpan w:val="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10 kV / 12 kA (IEEE C62.41.2; IEC 61643-11 Classe II) Ligação em Série com a carga.</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Tomada</w:t>
            </w:r>
          </w:p>
        </w:tc>
        <w:tc>
          <w:tcPr>
            <w:tcW w:w="7047" w:type="dxa"/>
            <w:gridSpan w:val="6"/>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Tomada 7 Pinos ANSI C136.41 (Próprio para relé ou telegestão).</w:t>
            </w:r>
          </w:p>
        </w:tc>
      </w:tr>
      <w:tr w:rsidR="00A17598"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Fluxo Luminoso Total</w:t>
            </w:r>
          </w:p>
        </w:tc>
        <w:tc>
          <w:tcPr>
            <w:tcW w:w="1174"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9.096 lm</w:t>
            </w:r>
          </w:p>
        </w:tc>
        <w:tc>
          <w:tcPr>
            <w:tcW w:w="1175"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10.527 lm</w:t>
            </w:r>
          </w:p>
        </w:tc>
        <w:tc>
          <w:tcPr>
            <w:tcW w:w="1174"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14.291 lm</w:t>
            </w:r>
          </w:p>
        </w:tc>
        <w:tc>
          <w:tcPr>
            <w:tcW w:w="1175"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17.475 lm</w:t>
            </w:r>
          </w:p>
        </w:tc>
        <w:tc>
          <w:tcPr>
            <w:tcW w:w="1174"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22.517 lm</w:t>
            </w:r>
          </w:p>
        </w:tc>
        <w:tc>
          <w:tcPr>
            <w:tcW w:w="1175"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29.122 lm</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Eficácia Luminosa</w:t>
            </w:r>
          </w:p>
        </w:tc>
        <w:tc>
          <w:tcPr>
            <w:tcW w:w="1174"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155 lm/W</w:t>
            </w:r>
          </w:p>
        </w:tc>
        <w:tc>
          <w:tcPr>
            <w:tcW w:w="1175"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150 lm/W</w:t>
            </w:r>
          </w:p>
        </w:tc>
        <w:tc>
          <w:tcPr>
            <w:tcW w:w="1174"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148 lm/W</w:t>
            </w:r>
          </w:p>
        </w:tc>
        <w:tc>
          <w:tcPr>
            <w:tcW w:w="1175"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151 lm/W</w:t>
            </w:r>
          </w:p>
        </w:tc>
        <w:tc>
          <w:tcPr>
            <w:tcW w:w="1174"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150 lm/W</w:t>
            </w:r>
          </w:p>
        </w:tc>
        <w:tc>
          <w:tcPr>
            <w:tcW w:w="1175" w:type="dxa"/>
            <w:shd w:val="clear" w:color="auto" w:fill="BDD6EE" w:themeFill="accent1" w:themeFillTint="66"/>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color w:val="1F4E79" w:themeColor="accent1" w:themeShade="80"/>
                <w:sz w:val="18"/>
                <w:szCs w:val="18"/>
              </w:rPr>
              <w:t>156 lm/W</w:t>
            </w:r>
          </w:p>
        </w:tc>
      </w:tr>
      <w:tr w:rsidR="00A17598"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Classificação Fotométrica</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TIPO II CURTA / MÉDIA</w:t>
            </w:r>
            <w:r w:rsidRPr="00A17598">
              <w:rPr>
                <w:rFonts w:cstheme="minorHAnsi"/>
                <w:color w:val="1F4E79" w:themeColor="accent1" w:themeShade="80"/>
                <w:sz w:val="18"/>
                <w:szCs w:val="18"/>
                <w:vertAlign w:val="superscript"/>
              </w:rPr>
              <w:t>2</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Equivalência</w:t>
            </w:r>
          </w:p>
        </w:tc>
        <w:tc>
          <w:tcPr>
            <w:tcW w:w="1174" w:type="dxa"/>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Lâmp. HID</w:t>
            </w:r>
          </w:p>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150 W+</w:t>
            </w:r>
          </w:p>
        </w:tc>
        <w:tc>
          <w:tcPr>
            <w:tcW w:w="1175" w:type="dxa"/>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Lâmp. HID</w:t>
            </w:r>
          </w:p>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250 W+</w:t>
            </w:r>
          </w:p>
        </w:tc>
        <w:tc>
          <w:tcPr>
            <w:tcW w:w="1174" w:type="dxa"/>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Lâmp. HID</w:t>
            </w:r>
          </w:p>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250 W+</w:t>
            </w:r>
          </w:p>
        </w:tc>
        <w:tc>
          <w:tcPr>
            <w:tcW w:w="1175" w:type="dxa"/>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Lâmp. HID</w:t>
            </w:r>
          </w:p>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400 W+</w:t>
            </w:r>
          </w:p>
        </w:tc>
        <w:tc>
          <w:tcPr>
            <w:tcW w:w="1174" w:type="dxa"/>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Lâmp. HID</w:t>
            </w:r>
          </w:p>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400 W+</w:t>
            </w:r>
          </w:p>
        </w:tc>
        <w:tc>
          <w:tcPr>
            <w:tcW w:w="1175" w:type="dxa"/>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Lâmp. HID</w:t>
            </w:r>
          </w:p>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600 W+</w:t>
            </w:r>
          </w:p>
        </w:tc>
      </w:tr>
      <w:tr w:rsidR="00A17598" w:rsidRPr="00A17598" w:rsidTr="00392543">
        <w:tc>
          <w:tcPr>
            <w:tcW w:w="2689" w:type="dxa"/>
          </w:tcPr>
          <w:p w:rsidR="006B50B9" w:rsidRPr="00A17598" w:rsidRDefault="006B50B9" w:rsidP="00392543">
            <w:pPr>
              <w:autoSpaceDE w:val="0"/>
              <w:autoSpaceDN w:val="0"/>
              <w:adjustRightInd w:val="0"/>
              <w:jc w:val="both"/>
              <w:rPr>
                <w:rFonts w:cstheme="minorHAnsi"/>
                <w:color w:val="1F4E79" w:themeColor="accent1" w:themeShade="80"/>
                <w:sz w:val="18"/>
                <w:szCs w:val="18"/>
              </w:rPr>
            </w:pPr>
            <w:r w:rsidRPr="00A17598">
              <w:rPr>
                <w:rFonts w:cstheme="minorHAnsi"/>
                <w:bCs/>
                <w:color w:val="1F4E79" w:themeColor="accent1" w:themeShade="80"/>
                <w:sz w:val="18"/>
                <w:szCs w:val="18"/>
              </w:rPr>
              <w:t>Temperatura de Cor (TCC)</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4.000 K</w:t>
            </w:r>
            <w:r w:rsidRPr="00A17598">
              <w:rPr>
                <w:rFonts w:cstheme="minorHAnsi"/>
                <w:color w:val="1F4E79" w:themeColor="accent1" w:themeShade="80"/>
                <w:sz w:val="18"/>
                <w:szCs w:val="18"/>
                <w:vertAlign w:val="superscript"/>
              </w:rPr>
              <w:t>2</w:t>
            </w:r>
            <w:r w:rsidRPr="00A17598">
              <w:rPr>
                <w:rFonts w:cstheme="minorHAnsi"/>
                <w:color w:val="1F4E79" w:themeColor="accent1" w:themeShade="80"/>
                <w:sz w:val="18"/>
                <w:szCs w:val="18"/>
              </w:rPr>
              <w:t xml:space="preserve"> / 5.000 K</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Expectativa de Vida do LED (L70)</w:t>
            </w:r>
          </w:p>
        </w:tc>
        <w:tc>
          <w:tcPr>
            <w:tcW w:w="7047" w:type="dxa"/>
            <w:gridSpan w:val="6"/>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&gt;90.000 h</w:t>
            </w:r>
          </w:p>
        </w:tc>
      </w:tr>
      <w:tr w:rsidR="00A17598"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Expectativa de Vida da Luminária</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&gt;50.000 h</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jc w:val="both"/>
              <w:rPr>
                <w:rFonts w:cstheme="minorHAnsi"/>
                <w:bCs/>
                <w:color w:val="1F4E79" w:themeColor="accent1" w:themeShade="80"/>
                <w:sz w:val="18"/>
                <w:szCs w:val="18"/>
              </w:rPr>
            </w:pPr>
            <w:r w:rsidRPr="00A17598">
              <w:rPr>
                <w:rFonts w:cstheme="minorHAnsi"/>
                <w:bCs/>
                <w:color w:val="1F4E79" w:themeColor="accent1" w:themeShade="80"/>
                <w:sz w:val="18"/>
                <w:szCs w:val="18"/>
              </w:rPr>
              <w:t>Grau de Proteção</w:t>
            </w:r>
          </w:p>
        </w:tc>
        <w:tc>
          <w:tcPr>
            <w:tcW w:w="7047" w:type="dxa"/>
            <w:gridSpan w:val="6"/>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IP 66</w:t>
            </w:r>
          </w:p>
        </w:tc>
      </w:tr>
      <w:tr w:rsidR="00A17598"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Impacto Mecânico</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IK09</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Proteção Contra Choque Elétrico</w:t>
            </w:r>
          </w:p>
        </w:tc>
        <w:tc>
          <w:tcPr>
            <w:tcW w:w="7047" w:type="dxa"/>
            <w:gridSpan w:val="6"/>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Classe I</w:t>
            </w:r>
          </w:p>
        </w:tc>
      </w:tr>
      <w:tr w:rsidR="00A17598"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Material da Luminária</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Alumínio Injetado</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Material da Lente</w:t>
            </w:r>
          </w:p>
        </w:tc>
        <w:tc>
          <w:tcPr>
            <w:tcW w:w="7047" w:type="dxa"/>
            <w:gridSpan w:val="6"/>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Policarbonato</w:t>
            </w:r>
          </w:p>
        </w:tc>
      </w:tr>
      <w:tr w:rsidR="00A17598"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Fixação</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Braço Horizontal de 30 mm até 63 mm de diâmetro (ajuste de ângulo opcional)</w:t>
            </w:r>
          </w:p>
        </w:tc>
      </w:tr>
      <w:tr w:rsidR="00A17598" w:rsidRPr="00A17598" w:rsidTr="00392543">
        <w:tc>
          <w:tcPr>
            <w:tcW w:w="2689" w:type="dxa"/>
            <w:shd w:val="clear" w:color="auto" w:fill="BDD6EE" w:themeFill="accent1" w:themeFillTint="66"/>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Cor da Luminária</w:t>
            </w:r>
          </w:p>
        </w:tc>
        <w:tc>
          <w:tcPr>
            <w:tcW w:w="7047" w:type="dxa"/>
            <w:gridSpan w:val="6"/>
            <w:shd w:val="clear" w:color="auto" w:fill="BDD6EE" w:themeFill="accent1" w:themeFillTint="6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Cinza Munsell N6,5 (outras cores opcionais)</w:t>
            </w:r>
          </w:p>
        </w:tc>
      </w:tr>
      <w:tr w:rsidR="006B50B9" w:rsidRPr="00A17598" w:rsidTr="00392543">
        <w:tc>
          <w:tcPr>
            <w:tcW w:w="2689" w:type="dxa"/>
          </w:tcPr>
          <w:p w:rsidR="006B50B9" w:rsidRPr="00A17598" w:rsidRDefault="006B50B9" w:rsidP="00392543">
            <w:pPr>
              <w:autoSpaceDE w:val="0"/>
              <w:autoSpaceDN w:val="0"/>
              <w:adjustRightInd w:val="0"/>
              <w:rPr>
                <w:rFonts w:cstheme="minorHAnsi"/>
                <w:bCs/>
                <w:color w:val="1F4E79" w:themeColor="accent1" w:themeShade="80"/>
                <w:sz w:val="18"/>
                <w:szCs w:val="18"/>
              </w:rPr>
            </w:pPr>
            <w:r w:rsidRPr="00A17598">
              <w:rPr>
                <w:rFonts w:cstheme="minorHAnsi"/>
                <w:bCs/>
                <w:color w:val="1F4E79" w:themeColor="accent1" w:themeShade="80"/>
                <w:sz w:val="18"/>
                <w:szCs w:val="18"/>
              </w:rPr>
              <w:t>Dimerização</w:t>
            </w:r>
          </w:p>
        </w:tc>
        <w:tc>
          <w:tcPr>
            <w:tcW w:w="7047" w:type="dxa"/>
            <w:gridSpan w:val="6"/>
          </w:tcPr>
          <w:p w:rsidR="006B50B9" w:rsidRPr="00A17598" w:rsidRDefault="006B50B9" w:rsidP="00392543">
            <w:pPr>
              <w:autoSpaceDE w:val="0"/>
              <w:autoSpaceDN w:val="0"/>
              <w:adjustRightInd w:val="0"/>
              <w:jc w:val="center"/>
              <w:rPr>
                <w:rFonts w:cstheme="minorHAnsi"/>
                <w:color w:val="1F4E79" w:themeColor="accent1" w:themeShade="80"/>
                <w:sz w:val="18"/>
                <w:szCs w:val="18"/>
              </w:rPr>
            </w:pPr>
            <w:r w:rsidRPr="00A17598">
              <w:rPr>
                <w:rFonts w:cstheme="minorHAnsi"/>
                <w:color w:val="1F4E79" w:themeColor="accent1" w:themeShade="80"/>
                <w:sz w:val="18"/>
                <w:szCs w:val="18"/>
              </w:rPr>
              <w:t>0 – 10 V</w:t>
            </w:r>
          </w:p>
        </w:tc>
      </w:tr>
    </w:tbl>
    <w:p w:rsidR="006B50B9" w:rsidRPr="00A17598" w:rsidRDefault="006B50B9" w:rsidP="006B50B9">
      <w:pPr>
        <w:autoSpaceDE w:val="0"/>
        <w:autoSpaceDN w:val="0"/>
        <w:adjustRightInd w:val="0"/>
        <w:jc w:val="both"/>
        <w:rPr>
          <w:rFonts w:ascii="Arial" w:hAnsi="Arial" w:cs="Arial"/>
          <w:color w:val="1F4E79" w:themeColor="accent1" w:themeShade="80"/>
        </w:rPr>
      </w:pPr>
    </w:p>
    <w:p w:rsidR="006B50B9" w:rsidRPr="00A17598" w:rsidRDefault="006B50B9" w:rsidP="006B50B9">
      <w:pPr>
        <w:autoSpaceDE w:val="0"/>
        <w:autoSpaceDN w:val="0"/>
        <w:adjustRightInd w:val="0"/>
        <w:jc w:val="both"/>
        <w:rPr>
          <w:rFonts w:ascii="Arial" w:hAnsi="Arial" w:cs="Arial"/>
          <w:color w:val="1F4E79" w:themeColor="accent1" w:themeShade="80"/>
        </w:rPr>
      </w:pPr>
    </w:p>
    <w:p w:rsidR="002A10AC" w:rsidRPr="00A17598" w:rsidRDefault="007128F6" w:rsidP="002A10AC">
      <w:pPr>
        <w:spacing w:line="360" w:lineRule="auto"/>
        <w:jc w:val="both"/>
        <w:rPr>
          <w:rFonts w:ascii="Arial" w:hAnsi="Arial" w:cs="Arial"/>
          <w:b/>
          <w:color w:val="1F4E79" w:themeColor="accent1" w:themeShade="80"/>
        </w:rPr>
      </w:pPr>
      <w:r>
        <w:rPr>
          <w:rFonts w:ascii="Arial" w:hAnsi="Arial" w:cs="Arial"/>
          <w:b/>
          <w:color w:val="1F4E79" w:themeColor="accent1" w:themeShade="80"/>
        </w:rPr>
        <w:t>6</w:t>
      </w:r>
      <w:r w:rsidR="0022050A">
        <w:rPr>
          <w:rFonts w:ascii="Arial" w:hAnsi="Arial" w:cs="Arial"/>
          <w:b/>
          <w:color w:val="1F4E79" w:themeColor="accent1" w:themeShade="80"/>
        </w:rPr>
        <w:t xml:space="preserve">. Instalação </w:t>
      </w:r>
      <w:bookmarkStart w:id="0" w:name="_GoBack"/>
      <w:bookmarkEnd w:id="0"/>
      <w:r w:rsidR="0022050A">
        <w:rPr>
          <w:rFonts w:ascii="Arial" w:hAnsi="Arial" w:cs="Arial"/>
          <w:b/>
          <w:color w:val="1F4E79" w:themeColor="accent1" w:themeShade="80"/>
        </w:rPr>
        <w:t>e Extensão</w:t>
      </w:r>
      <w:r w:rsidR="002A10AC" w:rsidRPr="00A17598">
        <w:rPr>
          <w:rFonts w:ascii="Arial" w:hAnsi="Arial" w:cs="Arial"/>
          <w:b/>
          <w:color w:val="1F4E79" w:themeColor="accent1" w:themeShade="80"/>
        </w:rPr>
        <w:t xml:space="preserve"> da Rede Elétrica para Iluminação</w:t>
      </w:r>
    </w:p>
    <w:p w:rsidR="002A10AC" w:rsidRPr="00A17598" w:rsidRDefault="002A10AC" w:rsidP="002A10AC">
      <w:pPr>
        <w:spacing w:line="360" w:lineRule="auto"/>
        <w:ind w:firstLine="708"/>
        <w:jc w:val="both"/>
        <w:rPr>
          <w:rFonts w:ascii="Arial" w:hAnsi="Arial" w:cs="Arial"/>
          <w:color w:val="1F4E79" w:themeColor="accent1" w:themeShade="80"/>
        </w:rPr>
      </w:pPr>
      <w:r w:rsidRPr="00A17598">
        <w:rPr>
          <w:rFonts w:ascii="Arial" w:hAnsi="Arial" w:cs="Arial"/>
          <w:color w:val="1F4E79" w:themeColor="accent1" w:themeShade="80"/>
        </w:rPr>
        <w:t>Para a substituição dos equipamentos realizado avaliação de equipe técnica especializada para realizar os trabalhos de retirada dos equipamentos atuais, avaliação do sistema de instalação, braços e cabeamentos hoje instalados, contratação de equipamentos, materiais e mão de obra e</w:t>
      </w:r>
      <w:r w:rsidR="0022050A">
        <w:rPr>
          <w:rFonts w:ascii="Arial" w:hAnsi="Arial" w:cs="Arial"/>
          <w:color w:val="1F4E79" w:themeColor="accent1" w:themeShade="80"/>
        </w:rPr>
        <w:t>specializada para este trabalho , devera também executar várias extensões de baixa tensão , conforme projetos em anexo , a execução de dará com os projetos aprovados pela Celesc  e também a empresa deverá ser cadastrada na esma através do CRC .</w:t>
      </w:r>
    </w:p>
    <w:p w:rsidR="002A10AC" w:rsidRPr="00A17598" w:rsidRDefault="002A10AC" w:rsidP="002A10AC">
      <w:pPr>
        <w:spacing w:line="360" w:lineRule="auto"/>
        <w:ind w:firstLine="708"/>
        <w:jc w:val="both"/>
        <w:rPr>
          <w:rFonts w:ascii="Arial" w:hAnsi="Arial" w:cs="Arial"/>
          <w:color w:val="1F4E79" w:themeColor="accent1" w:themeShade="80"/>
        </w:rPr>
      </w:pPr>
    </w:p>
    <w:p w:rsidR="002A10AC" w:rsidRPr="00A17598" w:rsidRDefault="007128F6" w:rsidP="002A10AC">
      <w:pPr>
        <w:jc w:val="both"/>
        <w:rPr>
          <w:rFonts w:ascii="Arial" w:hAnsi="Arial" w:cs="Arial"/>
          <w:b/>
          <w:color w:val="1F4E79" w:themeColor="accent1" w:themeShade="80"/>
        </w:rPr>
      </w:pPr>
      <w:r>
        <w:rPr>
          <w:rFonts w:ascii="Arial" w:hAnsi="Arial" w:cs="Arial"/>
          <w:b/>
          <w:color w:val="1F4E79" w:themeColor="accent1" w:themeShade="80"/>
        </w:rPr>
        <w:t>7</w:t>
      </w:r>
      <w:r w:rsidR="002A10AC" w:rsidRPr="00A17598">
        <w:rPr>
          <w:rFonts w:ascii="Arial" w:hAnsi="Arial" w:cs="Arial"/>
          <w:b/>
          <w:color w:val="1F4E79" w:themeColor="accent1" w:themeShade="80"/>
        </w:rPr>
        <w:t>. Ruas Contempladas.</w:t>
      </w:r>
    </w:p>
    <w:tbl>
      <w:tblPr>
        <w:tblpPr w:leftFromText="141" w:rightFromText="141" w:vertAnchor="text" w:horzAnchor="margin" w:tblpY="231"/>
        <w:tblW w:w="10083" w:type="dxa"/>
        <w:tblCellMar>
          <w:left w:w="70" w:type="dxa"/>
          <w:right w:w="70" w:type="dxa"/>
        </w:tblCellMar>
        <w:tblLook w:val="04A0" w:firstRow="1" w:lastRow="0" w:firstColumn="1" w:lastColumn="0" w:noHBand="0" w:noVBand="1"/>
      </w:tblPr>
      <w:tblGrid>
        <w:gridCol w:w="2405"/>
        <w:gridCol w:w="4678"/>
        <w:gridCol w:w="1461"/>
        <w:gridCol w:w="1539"/>
      </w:tblGrid>
      <w:tr w:rsidR="00A17598" w:rsidRPr="00A17598" w:rsidTr="0001224F">
        <w:trPr>
          <w:trHeight w:val="767"/>
        </w:trPr>
        <w:tc>
          <w:tcPr>
            <w:tcW w:w="240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122D2" w:rsidRPr="00A17598" w:rsidRDefault="00A122D2" w:rsidP="00392543">
            <w:pPr>
              <w:jc w:val="center"/>
              <w:rPr>
                <w:rFonts w:ascii="Arial" w:hAnsi="Arial" w:cs="Arial"/>
                <w:b/>
                <w:bCs/>
                <w:color w:val="1F4E79" w:themeColor="accent1" w:themeShade="80"/>
              </w:rPr>
            </w:pPr>
            <w:r w:rsidRPr="00A17598">
              <w:rPr>
                <w:rFonts w:ascii="Arial" w:hAnsi="Arial" w:cs="Arial"/>
                <w:b/>
                <w:bCs/>
                <w:color w:val="1F4E79" w:themeColor="accent1" w:themeShade="80"/>
              </w:rPr>
              <w:t>Bairro</w:t>
            </w:r>
          </w:p>
        </w:tc>
        <w:tc>
          <w:tcPr>
            <w:tcW w:w="4678" w:type="dxa"/>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A122D2" w:rsidRPr="00A17598" w:rsidRDefault="00A122D2" w:rsidP="00392543">
            <w:pPr>
              <w:jc w:val="center"/>
              <w:rPr>
                <w:rFonts w:ascii="Arial" w:hAnsi="Arial" w:cs="Arial"/>
                <w:b/>
                <w:bCs/>
                <w:color w:val="1F4E79" w:themeColor="accent1" w:themeShade="80"/>
              </w:rPr>
            </w:pPr>
            <w:r w:rsidRPr="00A17598">
              <w:rPr>
                <w:rFonts w:ascii="Arial" w:hAnsi="Arial" w:cs="Arial"/>
                <w:b/>
                <w:bCs/>
                <w:color w:val="1F4E79" w:themeColor="accent1" w:themeShade="80"/>
              </w:rPr>
              <w:t>Rua / Logradouro</w:t>
            </w:r>
          </w:p>
        </w:tc>
        <w:tc>
          <w:tcPr>
            <w:tcW w:w="1461" w:type="dxa"/>
            <w:tcBorders>
              <w:top w:val="single" w:sz="4" w:space="0" w:color="auto"/>
              <w:left w:val="single" w:sz="4" w:space="0" w:color="auto"/>
              <w:bottom w:val="single" w:sz="4" w:space="0" w:color="auto"/>
              <w:right w:val="single" w:sz="4" w:space="0" w:color="auto"/>
            </w:tcBorders>
            <w:shd w:val="clear" w:color="000000" w:fill="BFBFBF"/>
            <w:vAlign w:val="center"/>
          </w:tcPr>
          <w:p w:rsidR="00A122D2" w:rsidRPr="00A17598" w:rsidRDefault="00A122D2" w:rsidP="00392543">
            <w:pPr>
              <w:jc w:val="center"/>
              <w:rPr>
                <w:rFonts w:ascii="Arial" w:hAnsi="Arial" w:cs="Arial"/>
                <w:b/>
                <w:bCs/>
                <w:color w:val="1F4E79" w:themeColor="accent1" w:themeShade="80"/>
              </w:rPr>
            </w:pPr>
            <w:r w:rsidRPr="00A17598">
              <w:rPr>
                <w:rFonts w:ascii="Arial" w:hAnsi="Arial" w:cs="Arial"/>
                <w:b/>
                <w:bCs/>
                <w:color w:val="1F4E79" w:themeColor="accent1" w:themeShade="80"/>
              </w:rPr>
              <w:t>Quantidade</w:t>
            </w:r>
          </w:p>
          <w:p w:rsidR="00A122D2" w:rsidRPr="00A17598" w:rsidRDefault="00A122D2" w:rsidP="00A122D2">
            <w:pPr>
              <w:rPr>
                <w:rFonts w:ascii="Arial" w:hAnsi="Arial" w:cs="Arial"/>
                <w:b/>
                <w:bCs/>
                <w:color w:val="1F4E79" w:themeColor="accent1" w:themeShade="80"/>
              </w:rPr>
            </w:pPr>
          </w:p>
        </w:tc>
        <w:tc>
          <w:tcPr>
            <w:tcW w:w="1539" w:type="dxa"/>
            <w:tcBorders>
              <w:top w:val="single" w:sz="4" w:space="0" w:color="auto"/>
              <w:left w:val="single" w:sz="4" w:space="0" w:color="auto"/>
              <w:bottom w:val="single" w:sz="4" w:space="0" w:color="auto"/>
              <w:right w:val="single" w:sz="4" w:space="0" w:color="auto"/>
            </w:tcBorders>
            <w:shd w:val="clear" w:color="000000" w:fill="BFBFBF"/>
          </w:tcPr>
          <w:p w:rsidR="00A122D2" w:rsidRPr="00A17598" w:rsidRDefault="00A122D2" w:rsidP="00392543">
            <w:pPr>
              <w:jc w:val="center"/>
              <w:rPr>
                <w:rFonts w:ascii="Arial" w:hAnsi="Arial" w:cs="Arial"/>
                <w:b/>
                <w:bCs/>
                <w:color w:val="1F4E79" w:themeColor="accent1" w:themeShade="80"/>
              </w:rPr>
            </w:pPr>
            <w:r w:rsidRPr="00A17598">
              <w:rPr>
                <w:rFonts w:ascii="Arial" w:hAnsi="Arial" w:cs="Arial"/>
                <w:b/>
                <w:bCs/>
                <w:color w:val="1F4E79" w:themeColor="accent1" w:themeShade="80"/>
              </w:rPr>
              <w:t xml:space="preserve">Potencia </w:t>
            </w:r>
          </w:p>
          <w:p w:rsidR="00A122D2" w:rsidRPr="00A17598" w:rsidRDefault="00A122D2" w:rsidP="00392543">
            <w:pPr>
              <w:jc w:val="center"/>
              <w:rPr>
                <w:rFonts w:ascii="Arial" w:hAnsi="Arial" w:cs="Arial"/>
                <w:b/>
                <w:bCs/>
                <w:color w:val="1F4E79" w:themeColor="accent1" w:themeShade="80"/>
              </w:rPr>
            </w:pPr>
            <w:r w:rsidRPr="00A17598">
              <w:rPr>
                <w:rFonts w:ascii="Arial" w:hAnsi="Arial" w:cs="Arial"/>
                <w:b/>
                <w:bCs/>
                <w:color w:val="1F4E79" w:themeColor="accent1" w:themeShade="80"/>
              </w:rPr>
              <w:t>a Instalar</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r w:rsidR="00A122D2" w:rsidRPr="00A17598">
              <w:rPr>
                <w:rFonts w:ascii="Arial" w:hAnsi="Arial" w:cs="Arial"/>
                <w:color w:val="1F4E79" w:themeColor="accent1" w:themeShade="80"/>
              </w:rPr>
              <w:t xml:space="preserve">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Rua Rio de Janeiro</w:t>
            </w:r>
          </w:p>
        </w:tc>
        <w:tc>
          <w:tcPr>
            <w:tcW w:w="1461" w:type="dxa"/>
            <w:tcBorders>
              <w:top w:val="single" w:sz="4" w:space="0" w:color="auto"/>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10</w:t>
            </w:r>
            <w:r w:rsidR="00A122D2" w:rsidRPr="00A17598">
              <w:rPr>
                <w:rFonts w:ascii="Arial" w:hAnsi="Arial" w:cs="Arial"/>
                <w:color w:val="1F4E79" w:themeColor="accent1" w:themeShade="80"/>
              </w:rPr>
              <w:t>,00</w:t>
            </w:r>
          </w:p>
        </w:tc>
        <w:tc>
          <w:tcPr>
            <w:tcW w:w="1539" w:type="dxa"/>
            <w:tcBorders>
              <w:top w:val="single" w:sz="4" w:space="0" w:color="auto"/>
              <w:left w:val="nil"/>
              <w:bottom w:val="single" w:sz="4" w:space="0" w:color="auto"/>
              <w:right w:val="single" w:sz="4" w:space="0" w:color="auto"/>
            </w:tcBorders>
          </w:tcPr>
          <w:p w:rsidR="00A122D2" w:rsidRPr="00A17598" w:rsidRDefault="00A122D2" w:rsidP="0001224F">
            <w:pPr>
              <w:jc w:val="right"/>
              <w:rPr>
                <w:rFonts w:ascii="Arial" w:hAnsi="Arial" w:cs="Arial"/>
                <w:color w:val="1F4E79" w:themeColor="accent1" w:themeShade="80"/>
              </w:rPr>
            </w:pPr>
            <w:r w:rsidRPr="00A17598">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Loteamento Kobus</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Rua Mato Grosso</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13</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Rua Dalmo Edson Sfair </w:t>
            </w:r>
          </w:p>
        </w:tc>
        <w:tc>
          <w:tcPr>
            <w:tcW w:w="1461" w:type="dxa"/>
            <w:tcBorders>
              <w:top w:val="nil"/>
              <w:left w:val="nil"/>
              <w:bottom w:val="single" w:sz="4" w:space="0" w:color="auto"/>
              <w:right w:val="single" w:sz="4" w:space="0" w:color="auto"/>
            </w:tcBorders>
            <w:shd w:val="clear" w:color="auto" w:fill="auto"/>
            <w:noWrap/>
            <w:vAlign w:val="bottom"/>
          </w:tcPr>
          <w:p w:rsidR="00A122D2" w:rsidRPr="00A17598" w:rsidRDefault="00260EF2" w:rsidP="00260EF2">
            <w:pPr>
              <w:jc w:val="right"/>
              <w:rPr>
                <w:rFonts w:ascii="Arial" w:hAnsi="Arial" w:cs="Arial"/>
                <w:color w:val="1F4E79" w:themeColor="accent1" w:themeShade="80"/>
              </w:rPr>
            </w:pPr>
            <w:r>
              <w:rPr>
                <w:rFonts w:ascii="Arial" w:hAnsi="Arial" w:cs="Arial"/>
                <w:color w:val="1F4E79" w:themeColor="accent1" w:themeShade="80"/>
              </w:rPr>
              <w:t xml:space="preserve">    </w:t>
            </w:r>
            <w:r w:rsidR="0001224F">
              <w:rPr>
                <w:rFonts w:ascii="Arial" w:hAnsi="Arial" w:cs="Arial"/>
                <w:color w:val="1F4E79" w:themeColor="accent1" w:themeShade="80"/>
              </w:rPr>
              <w:t xml:space="preserve"> </w:t>
            </w:r>
            <w:r>
              <w:rPr>
                <w:rFonts w:ascii="Arial" w:hAnsi="Arial" w:cs="Arial"/>
                <w:color w:val="1F4E79" w:themeColor="accent1" w:themeShade="80"/>
              </w:rPr>
              <w:t>3</w:t>
            </w:r>
            <w:r w:rsidR="0001224F">
              <w:rPr>
                <w:rFonts w:ascii="Arial" w:hAnsi="Arial" w:cs="Arial"/>
                <w:color w:val="1F4E79" w:themeColor="accent1" w:themeShade="80"/>
              </w:rPr>
              <w:t xml:space="preserve"> </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Rua João Muller</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3</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3A0304" w:rsidP="00392543">
            <w:pPr>
              <w:rPr>
                <w:rFonts w:ascii="Arial" w:hAnsi="Arial" w:cs="Arial"/>
                <w:color w:val="1F4E79" w:themeColor="accent1" w:themeShade="80"/>
              </w:rPr>
            </w:pPr>
            <w:r>
              <w:rPr>
                <w:rFonts w:ascii="Arial" w:hAnsi="Arial" w:cs="Arial"/>
                <w:color w:val="1F4E79" w:themeColor="accent1" w:themeShade="80"/>
              </w:rPr>
              <w:t>Rua Goiais</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11</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Rua Valerio Kobus</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7</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3A0304"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3A0304" w:rsidRDefault="003A0304" w:rsidP="00392543">
            <w:pPr>
              <w:rPr>
                <w:rFonts w:ascii="Arial" w:hAnsi="Arial" w:cs="Arial"/>
                <w:color w:val="1F4E79" w:themeColor="accent1" w:themeShade="80"/>
              </w:rPr>
            </w:pPr>
            <w:r>
              <w:rPr>
                <w:rFonts w:ascii="Arial" w:hAnsi="Arial" w:cs="Arial"/>
                <w:color w:val="1F4E79" w:themeColor="accent1" w:themeShade="80"/>
              </w:rPr>
              <w:t>Loteamento Kobus</w:t>
            </w:r>
          </w:p>
        </w:tc>
        <w:tc>
          <w:tcPr>
            <w:tcW w:w="4678" w:type="dxa"/>
            <w:tcBorders>
              <w:top w:val="nil"/>
              <w:left w:val="nil"/>
              <w:bottom w:val="single" w:sz="4" w:space="0" w:color="auto"/>
              <w:right w:val="single" w:sz="4" w:space="0" w:color="auto"/>
            </w:tcBorders>
            <w:shd w:val="clear" w:color="auto" w:fill="auto"/>
            <w:noWrap/>
            <w:vAlign w:val="bottom"/>
          </w:tcPr>
          <w:p w:rsidR="003A0304" w:rsidRDefault="003A0304" w:rsidP="00392543">
            <w:pPr>
              <w:rPr>
                <w:rFonts w:ascii="Arial" w:hAnsi="Arial" w:cs="Arial"/>
                <w:color w:val="1F4E79" w:themeColor="accent1" w:themeShade="80"/>
              </w:rPr>
            </w:pPr>
            <w:r>
              <w:rPr>
                <w:rFonts w:ascii="Arial" w:hAnsi="Arial" w:cs="Arial"/>
                <w:color w:val="1F4E79" w:themeColor="accent1" w:themeShade="80"/>
              </w:rPr>
              <w:t xml:space="preserve">Rua Guanabara </w:t>
            </w:r>
          </w:p>
        </w:tc>
        <w:tc>
          <w:tcPr>
            <w:tcW w:w="1461" w:type="dxa"/>
            <w:tcBorders>
              <w:top w:val="nil"/>
              <w:left w:val="nil"/>
              <w:bottom w:val="single" w:sz="4" w:space="0" w:color="auto"/>
              <w:right w:val="single" w:sz="4" w:space="0" w:color="auto"/>
            </w:tcBorders>
            <w:shd w:val="clear" w:color="auto" w:fill="auto"/>
            <w:noWrap/>
            <w:vAlign w:val="bottom"/>
          </w:tcPr>
          <w:p w:rsidR="003A0304" w:rsidRDefault="003A0304" w:rsidP="0001224F">
            <w:pPr>
              <w:jc w:val="right"/>
              <w:rPr>
                <w:rFonts w:ascii="Arial" w:hAnsi="Arial" w:cs="Arial"/>
                <w:color w:val="1F4E79" w:themeColor="accent1" w:themeShade="80"/>
              </w:rPr>
            </w:pPr>
            <w:r>
              <w:rPr>
                <w:rFonts w:ascii="Arial" w:hAnsi="Arial" w:cs="Arial"/>
                <w:color w:val="1F4E79" w:themeColor="accent1" w:themeShade="80"/>
              </w:rPr>
              <w:t>21,00</w:t>
            </w:r>
          </w:p>
        </w:tc>
        <w:tc>
          <w:tcPr>
            <w:tcW w:w="1539" w:type="dxa"/>
            <w:tcBorders>
              <w:top w:val="nil"/>
              <w:left w:val="nil"/>
              <w:bottom w:val="single" w:sz="4" w:space="0" w:color="auto"/>
              <w:right w:val="single" w:sz="4" w:space="0" w:color="auto"/>
            </w:tcBorders>
          </w:tcPr>
          <w:p w:rsidR="003A0304" w:rsidRDefault="003A0304"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Rua Barabara Kobus</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3A0304" w:rsidP="0001224F">
            <w:pPr>
              <w:jc w:val="right"/>
              <w:rPr>
                <w:rFonts w:ascii="Arial" w:hAnsi="Arial" w:cs="Arial"/>
                <w:color w:val="1F4E79" w:themeColor="accent1" w:themeShade="80"/>
              </w:rPr>
            </w:pPr>
            <w:r>
              <w:rPr>
                <w:rFonts w:ascii="Arial" w:hAnsi="Arial" w:cs="Arial"/>
                <w:color w:val="1F4E79" w:themeColor="accent1" w:themeShade="80"/>
              </w:rPr>
              <w:t>9</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Loteamento Kobus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Rua Dolirio Borba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3A0304" w:rsidP="0001224F">
            <w:pPr>
              <w:jc w:val="right"/>
              <w:rPr>
                <w:rFonts w:ascii="Arial" w:hAnsi="Arial" w:cs="Arial"/>
                <w:color w:val="1F4E79" w:themeColor="accent1" w:themeShade="80"/>
              </w:rPr>
            </w:pPr>
            <w:r>
              <w:rPr>
                <w:rFonts w:ascii="Arial" w:hAnsi="Arial" w:cs="Arial"/>
                <w:color w:val="1F4E79" w:themeColor="accent1" w:themeShade="80"/>
              </w:rPr>
              <w:t>5</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3A0304"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3A0304" w:rsidRDefault="003A0304" w:rsidP="00392543">
            <w:pPr>
              <w:rPr>
                <w:rFonts w:ascii="Arial" w:hAnsi="Arial" w:cs="Arial"/>
                <w:color w:val="1F4E79" w:themeColor="accent1" w:themeShade="80"/>
              </w:rPr>
            </w:pPr>
            <w:r>
              <w:rPr>
                <w:rFonts w:ascii="Arial" w:hAnsi="Arial" w:cs="Arial"/>
                <w:color w:val="1F4E79" w:themeColor="accent1" w:themeShade="80"/>
              </w:rPr>
              <w:t>Loteamento Kobus</w:t>
            </w:r>
          </w:p>
        </w:tc>
        <w:tc>
          <w:tcPr>
            <w:tcW w:w="4678" w:type="dxa"/>
            <w:tcBorders>
              <w:top w:val="nil"/>
              <w:left w:val="nil"/>
              <w:bottom w:val="single" w:sz="4" w:space="0" w:color="auto"/>
              <w:right w:val="single" w:sz="4" w:space="0" w:color="auto"/>
            </w:tcBorders>
            <w:shd w:val="clear" w:color="auto" w:fill="auto"/>
            <w:noWrap/>
            <w:vAlign w:val="bottom"/>
          </w:tcPr>
          <w:p w:rsidR="003A0304" w:rsidRDefault="003A0304" w:rsidP="00392543">
            <w:pPr>
              <w:rPr>
                <w:rFonts w:ascii="Arial" w:hAnsi="Arial" w:cs="Arial"/>
                <w:color w:val="1F4E79" w:themeColor="accent1" w:themeShade="80"/>
              </w:rPr>
            </w:pPr>
            <w:r>
              <w:rPr>
                <w:rFonts w:ascii="Arial" w:hAnsi="Arial" w:cs="Arial"/>
                <w:color w:val="1F4E79" w:themeColor="accent1" w:themeShade="80"/>
              </w:rPr>
              <w:t>Rua Minas Gerais</w:t>
            </w:r>
          </w:p>
        </w:tc>
        <w:tc>
          <w:tcPr>
            <w:tcW w:w="1461" w:type="dxa"/>
            <w:tcBorders>
              <w:top w:val="nil"/>
              <w:left w:val="nil"/>
              <w:bottom w:val="single" w:sz="4" w:space="0" w:color="auto"/>
              <w:right w:val="single" w:sz="4" w:space="0" w:color="auto"/>
            </w:tcBorders>
            <w:shd w:val="clear" w:color="auto" w:fill="auto"/>
            <w:noWrap/>
            <w:vAlign w:val="bottom"/>
          </w:tcPr>
          <w:p w:rsidR="003A0304" w:rsidRDefault="003A0304" w:rsidP="0001224F">
            <w:pPr>
              <w:jc w:val="right"/>
              <w:rPr>
                <w:rFonts w:ascii="Arial" w:hAnsi="Arial" w:cs="Arial"/>
                <w:color w:val="1F4E79" w:themeColor="accent1" w:themeShade="80"/>
              </w:rPr>
            </w:pPr>
            <w:r>
              <w:rPr>
                <w:rFonts w:ascii="Arial" w:hAnsi="Arial" w:cs="Arial"/>
                <w:color w:val="1F4E79" w:themeColor="accent1" w:themeShade="80"/>
              </w:rPr>
              <w:t>5,00</w:t>
            </w:r>
          </w:p>
        </w:tc>
        <w:tc>
          <w:tcPr>
            <w:tcW w:w="1539" w:type="dxa"/>
            <w:tcBorders>
              <w:top w:val="nil"/>
              <w:left w:val="nil"/>
              <w:bottom w:val="single" w:sz="4" w:space="0" w:color="auto"/>
              <w:right w:val="single" w:sz="4" w:space="0" w:color="auto"/>
            </w:tcBorders>
          </w:tcPr>
          <w:p w:rsidR="003A0304" w:rsidRDefault="003A0304"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Loteamento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 xml:space="preserve">Rua Francisco Sen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12</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Loteamento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BD001E" w:rsidP="00392543">
            <w:pPr>
              <w:rPr>
                <w:rFonts w:ascii="Arial" w:hAnsi="Arial" w:cs="Arial"/>
                <w:color w:val="1F4E79" w:themeColor="accent1" w:themeShade="80"/>
              </w:rPr>
            </w:pPr>
            <w:r>
              <w:rPr>
                <w:rFonts w:ascii="Arial" w:hAnsi="Arial" w:cs="Arial"/>
                <w:color w:val="1F4E79" w:themeColor="accent1" w:themeShade="80"/>
              </w:rPr>
              <w:t>Rua Dietrich Plugge</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7,</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Loteamento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 xml:space="preserve">Rua Pará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9,</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Loteamento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Rua Prefeito Zeno J. Caesel</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2,</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Loteamento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Rua Vereador F. Boezing</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5,</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L</w:t>
            </w:r>
            <w:r w:rsidR="00A122D2" w:rsidRPr="00A17598">
              <w:rPr>
                <w:rFonts w:ascii="Arial" w:hAnsi="Arial" w:cs="Arial"/>
                <w:color w:val="1F4E79" w:themeColor="accent1" w:themeShade="80"/>
              </w:rPr>
              <w:t>o</w:t>
            </w:r>
            <w:r>
              <w:rPr>
                <w:rFonts w:ascii="Arial" w:hAnsi="Arial" w:cs="Arial"/>
                <w:color w:val="1F4E79" w:themeColor="accent1" w:themeShade="80"/>
              </w:rPr>
              <w:t>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 xml:space="preserve">Rua </w:t>
            </w:r>
            <w:r w:rsidR="003A0304">
              <w:rPr>
                <w:rFonts w:ascii="Arial" w:hAnsi="Arial" w:cs="Arial"/>
                <w:color w:val="1F4E79" w:themeColor="accent1" w:themeShade="80"/>
              </w:rPr>
              <w:t xml:space="preserve">Projetada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4,</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Loteamento Plugge</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 xml:space="preserve">Rua 08 de Março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BD001E" w:rsidP="0001224F">
            <w:pPr>
              <w:jc w:val="right"/>
              <w:rPr>
                <w:rFonts w:ascii="Arial" w:hAnsi="Arial" w:cs="Arial"/>
                <w:color w:val="1F4E79" w:themeColor="accent1" w:themeShade="80"/>
              </w:rPr>
            </w:pPr>
            <w:r>
              <w:rPr>
                <w:rFonts w:ascii="Arial" w:hAnsi="Arial" w:cs="Arial"/>
                <w:color w:val="1F4E79" w:themeColor="accent1" w:themeShade="80"/>
              </w:rPr>
              <w:t>4,</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 xml:space="preserve">Loteamento  Lech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 xml:space="preserve">Rua Projetada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AE0F67" w:rsidP="0001224F">
            <w:pPr>
              <w:jc w:val="right"/>
              <w:rPr>
                <w:rFonts w:ascii="Arial" w:hAnsi="Arial" w:cs="Arial"/>
                <w:color w:val="1F4E79" w:themeColor="accent1" w:themeShade="80"/>
              </w:rPr>
            </w:pPr>
            <w:r>
              <w:rPr>
                <w:rFonts w:ascii="Arial" w:hAnsi="Arial" w:cs="Arial"/>
                <w:color w:val="1F4E79" w:themeColor="accent1" w:themeShade="80"/>
              </w:rPr>
              <w:t>12</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AE0F67" w:rsidP="00392543">
            <w:pPr>
              <w:rPr>
                <w:rFonts w:ascii="Arial" w:hAnsi="Arial" w:cs="Arial"/>
                <w:color w:val="1F4E79" w:themeColor="accent1" w:themeShade="80"/>
              </w:rPr>
            </w:pPr>
            <w:r>
              <w:rPr>
                <w:rFonts w:ascii="Arial" w:hAnsi="Arial" w:cs="Arial"/>
                <w:color w:val="1F4E79" w:themeColor="accent1" w:themeShade="80"/>
              </w:rPr>
              <w:t>Bairro São Francisco</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01224F" w:rsidP="00392543">
            <w:pPr>
              <w:rPr>
                <w:rFonts w:ascii="Arial" w:hAnsi="Arial" w:cs="Arial"/>
                <w:color w:val="1F4E79" w:themeColor="accent1" w:themeShade="80"/>
              </w:rPr>
            </w:pPr>
            <w:r>
              <w:rPr>
                <w:rFonts w:ascii="Arial" w:hAnsi="Arial" w:cs="Arial"/>
                <w:color w:val="1F4E79" w:themeColor="accent1" w:themeShade="80"/>
              </w:rPr>
              <w:t xml:space="preserve">Rua Bolívia  </w:t>
            </w:r>
            <w:r w:rsidR="00965C5B">
              <w:rPr>
                <w:rFonts w:ascii="Arial" w:hAnsi="Arial" w:cs="Arial"/>
                <w:color w:val="1F4E79" w:themeColor="accent1" w:themeShade="80"/>
              </w:rPr>
              <w:t>- São Lucas( Inst. 03</w:t>
            </w:r>
            <w:r>
              <w:rPr>
                <w:rFonts w:ascii="Arial" w:hAnsi="Arial" w:cs="Arial"/>
                <w:color w:val="1F4E79" w:themeColor="accent1" w:themeShade="80"/>
              </w:rPr>
              <w:t xml:space="preserve"> Poste)</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965C5B" w:rsidP="0001224F">
            <w:pPr>
              <w:jc w:val="right"/>
              <w:rPr>
                <w:rFonts w:ascii="Arial" w:hAnsi="Arial" w:cs="Arial"/>
                <w:color w:val="1F4E79" w:themeColor="accent1" w:themeShade="80"/>
              </w:rPr>
            </w:pPr>
            <w:r>
              <w:rPr>
                <w:rFonts w:ascii="Arial" w:hAnsi="Arial" w:cs="Arial"/>
                <w:color w:val="1F4E79" w:themeColor="accent1" w:themeShade="80"/>
              </w:rPr>
              <w:t>3</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Loteamento Brandt</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Avenida da Luz</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9E537F" w:rsidP="0001224F">
            <w:pPr>
              <w:jc w:val="right"/>
              <w:rPr>
                <w:rFonts w:ascii="Arial" w:hAnsi="Arial" w:cs="Arial"/>
                <w:color w:val="1F4E79" w:themeColor="accent1" w:themeShade="80"/>
              </w:rPr>
            </w:pPr>
            <w:r>
              <w:rPr>
                <w:rFonts w:ascii="Arial" w:hAnsi="Arial" w:cs="Arial"/>
                <w:color w:val="1F4E79" w:themeColor="accent1" w:themeShade="80"/>
              </w:rPr>
              <w:t>21</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Pr="00A17598" w:rsidRDefault="009E537F" w:rsidP="00392543">
            <w:pPr>
              <w:rPr>
                <w:rFonts w:ascii="Arial" w:hAnsi="Arial" w:cs="Arial"/>
                <w:color w:val="1F4E79" w:themeColor="accent1" w:themeShade="80"/>
              </w:rPr>
            </w:pPr>
            <w:r>
              <w:rPr>
                <w:rFonts w:ascii="Arial" w:hAnsi="Arial" w:cs="Arial"/>
                <w:color w:val="1F4E79" w:themeColor="accent1" w:themeShade="80"/>
              </w:rPr>
              <w:t>Loteamento Brandt</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9E537F" w:rsidP="00392543">
            <w:pPr>
              <w:rPr>
                <w:rFonts w:ascii="Arial" w:hAnsi="Arial" w:cs="Arial"/>
                <w:color w:val="1F4E79" w:themeColor="accent1" w:themeShade="80"/>
              </w:rPr>
            </w:pPr>
            <w:r>
              <w:rPr>
                <w:rFonts w:ascii="Arial" w:hAnsi="Arial" w:cs="Arial"/>
                <w:color w:val="1F4E79" w:themeColor="accent1" w:themeShade="80"/>
              </w:rPr>
              <w:t>Rua Argentina</w:t>
            </w:r>
            <w:r w:rsidR="0001224F">
              <w:rPr>
                <w:rFonts w:ascii="Arial" w:hAnsi="Arial" w:cs="Arial"/>
                <w:color w:val="1F4E79" w:themeColor="accent1" w:themeShade="80"/>
              </w:rPr>
              <w:t xml:space="preserve"> (</w:t>
            </w:r>
            <w:r>
              <w:rPr>
                <w:rFonts w:ascii="Arial" w:hAnsi="Arial" w:cs="Arial"/>
                <w:color w:val="1F4E79" w:themeColor="accent1" w:themeShade="80"/>
              </w:rPr>
              <w:t xml:space="preserve"> </w:t>
            </w:r>
            <w:r w:rsidR="0001224F">
              <w:rPr>
                <w:rFonts w:ascii="Arial" w:hAnsi="Arial" w:cs="Arial"/>
                <w:color w:val="1F4E79" w:themeColor="accent1" w:themeShade="80"/>
              </w:rPr>
              <w:t>Instalação 01 Poste)</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9E537F" w:rsidP="0001224F">
            <w:pPr>
              <w:jc w:val="right"/>
              <w:rPr>
                <w:rFonts w:ascii="Arial" w:hAnsi="Arial" w:cs="Arial"/>
                <w:color w:val="1F4E79" w:themeColor="accent1" w:themeShade="80"/>
              </w:rPr>
            </w:pPr>
            <w:r>
              <w:rPr>
                <w:rFonts w:ascii="Arial" w:hAnsi="Arial" w:cs="Arial"/>
                <w:color w:val="1F4E79" w:themeColor="accent1" w:themeShade="80"/>
              </w:rPr>
              <w:t>11,00</w:t>
            </w:r>
          </w:p>
        </w:tc>
        <w:tc>
          <w:tcPr>
            <w:tcW w:w="1539" w:type="dxa"/>
            <w:tcBorders>
              <w:top w:val="nil"/>
              <w:left w:val="nil"/>
              <w:bottom w:val="single" w:sz="4" w:space="0" w:color="auto"/>
              <w:right w:val="single" w:sz="4" w:space="0" w:color="auto"/>
            </w:tcBorders>
          </w:tcPr>
          <w:p w:rsidR="009E537F" w:rsidRDefault="009E537F"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Loteamento Brandt </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Rua Perdigão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9E537F" w:rsidP="0001224F">
            <w:pPr>
              <w:jc w:val="right"/>
              <w:rPr>
                <w:rFonts w:ascii="Arial" w:hAnsi="Arial" w:cs="Arial"/>
                <w:color w:val="1F4E79" w:themeColor="accent1" w:themeShade="80"/>
              </w:rPr>
            </w:pPr>
            <w:r>
              <w:rPr>
                <w:rFonts w:ascii="Arial" w:hAnsi="Arial" w:cs="Arial"/>
                <w:color w:val="1F4E79" w:themeColor="accent1" w:themeShade="80"/>
              </w:rPr>
              <w:t>7</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Loteamento Brandt </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Rua Rodolfo Brandt </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9E537F" w:rsidP="0001224F">
            <w:pPr>
              <w:jc w:val="right"/>
              <w:rPr>
                <w:rFonts w:ascii="Arial" w:hAnsi="Arial" w:cs="Arial"/>
                <w:color w:val="1F4E79" w:themeColor="accent1" w:themeShade="80"/>
              </w:rPr>
            </w:pPr>
            <w:r>
              <w:rPr>
                <w:rFonts w:ascii="Arial" w:hAnsi="Arial" w:cs="Arial"/>
                <w:color w:val="1F4E79" w:themeColor="accent1" w:themeShade="80"/>
              </w:rPr>
              <w:t>5,00</w:t>
            </w:r>
          </w:p>
        </w:tc>
        <w:tc>
          <w:tcPr>
            <w:tcW w:w="1539" w:type="dxa"/>
            <w:tcBorders>
              <w:top w:val="nil"/>
              <w:left w:val="nil"/>
              <w:bottom w:val="single" w:sz="4" w:space="0" w:color="auto"/>
              <w:right w:val="single" w:sz="4" w:space="0" w:color="auto"/>
            </w:tcBorders>
          </w:tcPr>
          <w:p w:rsidR="009E537F" w:rsidRDefault="009E537F"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Loteamento Brandt </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Rua Sem Denominação </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9E537F" w:rsidP="0001224F">
            <w:pPr>
              <w:jc w:val="right"/>
              <w:rPr>
                <w:rFonts w:ascii="Arial" w:hAnsi="Arial" w:cs="Arial"/>
                <w:color w:val="1F4E79" w:themeColor="accent1" w:themeShade="80"/>
              </w:rPr>
            </w:pPr>
            <w:r>
              <w:rPr>
                <w:rFonts w:ascii="Arial" w:hAnsi="Arial" w:cs="Arial"/>
                <w:color w:val="1F4E79" w:themeColor="accent1" w:themeShade="80"/>
              </w:rPr>
              <w:t>13,00</w:t>
            </w:r>
          </w:p>
        </w:tc>
        <w:tc>
          <w:tcPr>
            <w:tcW w:w="1539" w:type="dxa"/>
            <w:tcBorders>
              <w:top w:val="nil"/>
              <w:left w:val="nil"/>
              <w:bottom w:val="single" w:sz="4" w:space="0" w:color="auto"/>
              <w:right w:val="single" w:sz="4" w:space="0" w:color="auto"/>
            </w:tcBorders>
          </w:tcPr>
          <w:p w:rsidR="009E537F" w:rsidRDefault="009E537F"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A122D2" w:rsidP="00392543">
            <w:pPr>
              <w:rPr>
                <w:rFonts w:ascii="Arial" w:hAnsi="Arial" w:cs="Arial"/>
                <w:color w:val="1F4E79" w:themeColor="accent1" w:themeShade="80"/>
              </w:rPr>
            </w:pPr>
            <w:r w:rsidRPr="00A17598">
              <w:rPr>
                <w:rFonts w:ascii="Arial" w:hAnsi="Arial" w:cs="Arial"/>
                <w:color w:val="1F4E79" w:themeColor="accent1" w:themeShade="80"/>
              </w:rPr>
              <w:t>Bairro Valões</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3A0304" w:rsidP="00392543">
            <w:pPr>
              <w:rPr>
                <w:rFonts w:ascii="Arial" w:hAnsi="Arial" w:cs="Arial"/>
                <w:color w:val="1F4E79" w:themeColor="accent1" w:themeShade="80"/>
              </w:rPr>
            </w:pPr>
            <w:r>
              <w:rPr>
                <w:rFonts w:ascii="Arial" w:hAnsi="Arial" w:cs="Arial"/>
                <w:color w:val="1F4E79" w:themeColor="accent1" w:themeShade="80"/>
              </w:rPr>
              <w:t xml:space="preserve">Rua São Paulo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A122D2" w:rsidP="0001224F">
            <w:pPr>
              <w:jc w:val="right"/>
              <w:rPr>
                <w:rFonts w:ascii="Arial" w:hAnsi="Arial" w:cs="Arial"/>
                <w:color w:val="1F4E79" w:themeColor="accent1" w:themeShade="80"/>
              </w:rPr>
            </w:pPr>
            <w:r w:rsidRPr="00A17598">
              <w:rPr>
                <w:rFonts w:ascii="Arial" w:hAnsi="Arial" w:cs="Arial"/>
                <w:color w:val="1F4E79" w:themeColor="accent1" w:themeShade="80"/>
              </w:rPr>
              <w:t>3,00</w:t>
            </w:r>
          </w:p>
        </w:tc>
        <w:tc>
          <w:tcPr>
            <w:tcW w:w="1539" w:type="dxa"/>
            <w:tcBorders>
              <w:top w:val="nil"/>
              <w:left w:val="nil"/>
              <w:bottom w:val="single" w:sz="4" w:space="0" w:color="auto"/>
              <w:right w:val="single" w:sz="4" w:space="0" w:color="auto"/>
            </w:tcBorders>
          </w:tcPr>
          <w:p w:rsidR="00A122D2" w:rsidRPr="00A17598" w:rsidRDefault="00A17598"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01224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01224F" w:rsidRDefault="00284B68" w:rsidP="00392543">
            <w:pPr>
              <w:rPr>
                <w:rFonts w:ascii="Arial" w:hAnsi="Arial" w:cs="Arial"/>
                <w:color w:val="1F4E79" w:themeColor="accent1" w:themeShade="80"/>
              </w:rPr>
            </w:pPr>
            <w:r>
              <w:rPr>
                <w:rFonts w:ascii="Arial" w:hAnsi="Arial" w:cs="Arial"/>
                <w:color w:val="1F4E79" w:themeColor="accent1" w:themeShade="80"/>
              </w:rPr>
              <w:t xml:space="preserve">Bairro Valões </w:t>
            </w:r>
          </w:p>
        </w:tc>
        <w:tc>
          <w:tcPr>
            <w:tcW w:w="4678" w:type="dxa"/>
            <w:tcBorders>
              <w:top w:val="nil"/>
              <w:left w:val="nil"/>
              <w:bottom w:val="single" w:sz="4" w:space="0" w:color="auto"/>
              <w:right w:val="single" w:sz="4" w:space="0" w:color="auto"/>
            </w:tcBorders>
            <w:shd w:val="clear" w:color="auto" w:fill="auto"/>
            <w:noWrap/>
            <w:vAlign w:val="bottom"/>
          </w:tcPr>
          <w:p w:rsidR="0001224F" w:rsidRDefault="0001224F" w:rsidP="00392543">
            <w:pPr>
              <w:rPr>
                <w:rFonts w:ascii="Arial" w:hAnsi="Arial" w:cs="Arial"/>
                <w:color w:val="1F4E79" w:themeColor="accent1" w:themeShade="80"/>
              </w:rPr>
            </w:pPr>
            <w:r>
              <w:rPr>
                <w:rFonts w:ascii="Arial" w:hAnsi="Arial" w:cs="Arial"/>
                <w:color w:val="1F4E79" w:themeColor="accent1" w:themeShade="80"/>
              </w:rPr>
              <w:t>Rua Projetada ( Instalação 02 Postes )</w:t>
            </w:r>
          </w:p>
        </w:tc>
        <w:tc>
          <w:tcPr>
            <w:tcW w:w="1461" w:type="dxa"/>
            <w:tcBorders>
              <w:top w:val="nil"/>
              <w:left w:val="nil"/>
              <w:bottom w:val="single" w:sz="4" w:space="0" w:color="auto"/>
              <w:right w:val="single" w:sz="4" w:space="0" w:color="auto"/>
            </w:tcBorders>
            <w:shd w:val="clear" w:color="auto" w:fill="auto"/>
            <w:noWrap/>
            <w:vAlign w:val="bottom"/>
          </w:tcPr>
          <w:p w:rsidR="0001224F" w:rsidRDefault="0001224F" w:rsidP="0001224F">
            <w:pPr>
              <w:jc w:val="right"/>
              <w:rPr>
                <w:rFonts w:ascii="Arial" w:hAnsi="Arial" w:cs="Arial"/>
                <w:color w:val="1F4E79" w:themeColor="accent1" w:themeShade="80"/>
              </w:rPr>
            </w:pPr>
            <w:r>
              <w:rPr>
                <w:rFonts w:ascii="Arial" w:hAnsi="Arial" w:cs="Arial"/>
                <w:color w:val="1F4E79" w:themeColor="accent1" w:themeShade="80"/>
              </w:rPr>
              <w:t>2,00</w:t>
            </w:r>
          </w:p>
        </w:tc>
        <w:tc>
          <w:tcPr>
            <w:tcW w:w="1539" w:type="dxa"/>
            <w:tcBorders>
              <w:top w:val="nil"/>
              <w:left w:val="nil"/>
              <w:bottom w:val="single" w:sz="4" w:space="0" w:color="auto"/>
              <w:right w:val="single" w:sz="4" w:space="0" w:color="auto"/>
            </w:tcBorders>
          </w:tcPr>
          <w:p w:rsidR="0001224F" w:rsidRDefault="0001224F" w:rsidP="0001224F">
            <w:pPr>
              <w:jc w:val="right"/>
              <w:rPr>
                <w:rFonts w:ascii="Arial" w:hAnsi="Arial" w:cs="Arial"/>
                <w:color w:val="1F4E79" w:themeColor="accent1" w:themeShade="80"/>
              </w:rPr>
            </w:pPr>
            <w:r>
              <w:rPr>
                <w:rFonts w:ascii="Arial" w:hAnsi="Arial" w:cs="Arial"/>
                <w:color w:val="1F4E79" w:themeColor="accent1" w:themeShade="80"/>
              </w:rPr>
              <w:t>100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 xml:space="preserve">Rua São Paulo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9E537F" w:rsidP="0001224F">
            <w:pPr>
              <w:jc w:val="right"/>
              <w:rPr>
                <w:rFonts w:ascii="Arial" w:hAnsi="Arial" w:cs="Arial"/>
                <w:color w:val="1F4E79" w:themeColor="accent1" w:themeShade="80"/>
              </w:rPr>
            </w:pPr>
            <w:r>
              <w:rPr>
                <w:rFonts w:ascii="Arial" w:hAnsi="Arial" w:cs="Arial"/>
                <w:color w:val="1F4E79" w:themeColor="accent1" w:themeShade="80"/>
              </w:rPr>
              <w:t>15</w:t>
            </w:r>
            <w:r w:rsidR="00A122D2" w:rsidRPr="00A17598">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6C0973" w:rsidP="0001224F">
            <w:pPr>
              <w:jc w:val="right"/>
              <w:rPr>
                <w:rFonts w:ascii="Arial" w:hAnsi="Arial" w:cs="Arial"/>
                <w:color w:val="1F4E79" w:themeColor="accent1" w:themeShade="80"/>
              </w:rPr>
            </w:pPr>
            <w:r>
              <w:rPr>
                <w:rFonts w:ascii="Arial" w:hAnsi="Arial" w:cs="Arial"/>
                <w:color w:val="1F4E79" w:themeColor="accent1" w:themeShade="80"/>
              </w:rPr>
              <w:t>15</w:t>
            </w:r>
            <w:r w:rsidR="00A17598">
              <w:rPr>
                <w:rFonts w:ascii="Arial" w:hAnsi="Arial" w:cs="Arial"/>
                <w:color w:val="1F4E79" w:themeColor="accent1" w:themeShade="80"/>
              </w:rPr>
              <w:t>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Default="009E537F"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6C0973" w:rsidP="00392543">
            <w:pPr>
              <w:rPr>
                <w:rFonts w:ascii="Arial" w:hAnsi="Arial" w:cs="Arial"/>
                <w:color w:val="1F4E79" w:themeColor="accent1" w:themeShade="80"/>
              </w:rPr>
            </w:pPr>
            <w:r>
              <w:rPr>
                <w:rFonts w:ascii="Arial" w:hAnsi="Arial" w:cs="Arial"/>
                <w:color w:val="1F4E79" w:themeColor="accent1" w:themeShade="80"/>
              </w:rPr>
              <w:t>Rua Guanabara</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6C0973" w:rsidP="0001224F">
            <w:pPr>
              <w:jc w:val="right"/>
              <w:rPr>
                <w:rFonts w:ascii="Arial" w:hAnsi="Arial" w:cs="Arial"/>
                <w:color w:val="1F4E79" w:themeColor="accent1" w:themeShade="80"/>
              </w:rPr>
            </w:pPr>
            <w:r>
              <w:rPr>
                <w:rFonts w:ascii="Arial" w:hAnsi="Arial" w:cs="Arial"/>
                <w:color w:val="1F4E79" w:themeColor="accent1" w:themeShade="80"/>
              </w:rPr>
              <w:t>13,00</w:t>
            </w:r>
          </w:p>
        </w:tc>
        <w:tc>
          <w:tcPr>
            <w:tcW w:w="1539" w:type="dxa"/>
            <w:tcBorders>
              <w:top w:val="nil"/>
              <w:left w:val="nil"/>
              <w:bottom w:val="single" w:sz="4" w:space="0" w:color="auto"/>
              <w:right w:val="single" w:sz="4" w:space="0" w:color="auto"/>
            </w:tcBorders>
          </w:tcPr>
          <w:p w:rsidR="009E537F" w:rsidRDefault="006C0973" w:rsidP="0001224F">
            <w:pPr>
              <w:jc w:val="right"/>
              <w:rPr>
                <w:rFonts w:ascii="Arial" w:hAnsi="Arial" w:cs="Arial"/>
                <w:color w:val="1F4E79" w:themeColor="accent1" w:themeShade="80"/>
              </w:rPr>
            </w:pPr>
            <w:r>
              <w:rPr>
                <w:rFonts w:ascii="Arial" w:hAnsi="Arial" w:cs="Arial"/>
                <w:color w:val="1F4E79" w:themeColor="accent1" w:themeShade="80"/>
              </w:rPr>
              <w:t>150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Default="009E537F"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6C0973" w:rsidP="00392543">
            <w:pPr>
              <w:rPr>
                <w:rFonts w:ascii="Arial" w:hAnsi="Arial" w:cs="Arial"/>
                <w:color w:val="1F4E79" w:themeColor="accent1" w:themeShade="80"/>
              </w:rPr>
            </w:pPr>
            <w:r>
              <w:rPr>
                <w:rFonts w:ascii="Arial" w:hAnsi="Arial" w:cs="Arial"/>
                <w:color w:val="1F4E79" w:themeColor="accent1" w:themeShade="80"/>
              </w:rPr>
              <w:t xml:space="preserve">Rua Minas Gerais </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284B68" w:rsidP="0001224F">
            <w:pPr>
              <w:jc w:val="right"/>
              <w:rPr>
                <w:rFonts w:ascii="Arial" w:hAnsi="Arial" w:cs="Arial"/>
                <w:color w:val="1F4E79" w:themeColor="accent1" w:themeShade="80"/>
              </w:rPr>
            </w:pPr>
            <w:r>
              <w:rPr>
                <w:rFonts w:ascii="Arial" w:hAnsi="Arial" w:cs="Arial"/>
                <w:color w:val="1F4E79" w:themeColor="accent1" w:themeShade="80"/>
              </w:rPr>
              <w:t>8</w:t>
            </w:r>
            <w:r w:rsidR="006C0973">
              <w:rPr>
                <w:rFonts w:ascii="Arial" w:hAnsi="Arial" w:cs="Arial"/>
                <w:color w:val="1F4E79" w:themeColor="accent1" w:themeShade="80"/>
              </w:rPr>
              <w:t>,00</w:t>
            </w:r>
          </w:p>
        </w:tc>
        <w:tc>
          <w:tcPr>
            <w:tcW w:w="1539" w:type="dxa"/>
            <w:tcBorders>
              <w:top w:val="nil"/>
              <w:left w:val="nil"/>
              <w:bottom w:val="single" w:sz="4" w:space="0" w:color="auto"/>
              <w:right w:val="single" w:sz="4" w:space="0" w:color="auto"/>
            </w:tcBorders>
          </w:tcPr>
          <w:p w:rsidR="009E537F" w:rsidRDefault="006C0973" w:rsidP="0001224F">
            <w:pPr>
              <w:jc w:val="right"/>
              <w:rPr>
                <w:rFonts w:ascii="Arial" w:hAnsi="Arial" w:cs="Arial"/>
                <w:color w:val="1F4E79" w:themeColor="accent1" w:themeShade="80"/>
              </w:rPr>
            </w:pPr>
            <w:r>
              <w:rPr>
                <w:rFonts w:ascii="Arial" w:hAnsi="Arial" w:cs="Arial"/>
                <w:color w:val="1F4E79" w:themeColor="accent1" w:themeShade="80"/>
              </w:rPr>
              <w:t>150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9E537F"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6C0973" w:rsidP="00392543">
            <w:pPr>
              <w:rPr>
                <w:rFonts w:ascii="Arial" w:hAnsi="Arial" w:cs="Arial"/>
                <w:color w:val="1F4E79" w:themeColor="accent1" w:themeShade="80"/>
              </w:rPr>
            </w:pPr>
            <w:r>
              <w:rPr>
                <w:rFonts w:ascii="Arial" w:hAnsi="Arial" w:cs="Arial"/>
                <w:color w:val="1F4E79" w:themeColor="accent1" w:themeShade="80"/>
              </w:rPr>
              <w:t xml:space="preserve">Rua Goiás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14</w:t>
            </w:r>
            <w:r w:rsidR="00A122D2" w:rsidRPr="00A17598">
              <w:rPr>
                <w:rFonts w:ascii="Arial" w:hAnsi="Arial" w:cs="Arial"/>
                <w:bCs/>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Default="009E537F"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284B68" w:rsidP="00392543">
            <w:pPr>
              <w:rPr>
                <w:rFonts w:ascii="Arial" w:hAnsi="Arial" w:cs="Arial"/>
                <w:color w:val="1F4E79" w:themeColor="accent1" w:themeShade="80"/>
              </w:rPr>
            </w:pPr>
            <w:r>
              <w:rPr>
                <w:rFonts w:ascii="Arial" w:hAnsi="Arial" w:cs="Arial"/>
                <w:color w:val="1F4E79" w:themeColor="accent1" w:themeShade="80"/>
              </w:rPr>
              <w:t xml:space="preserve">Rua Caetano Valões </w:t>
            </w:r>
            <w:r w:rsidR="006C0973">
              <w:rPr>
                <w:rFonts w:ascii="Arial" w:hAnsi="Arial" w:cs="Arial"/>
                <w:color w:val="1F4E79" w:themeColor="accent1" w:themeShade="80"/>
              </w:rPr>
              <w:t xml:space="preserve"> </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4,00</w:t>
            </w:r>
          </w:p>
        </w:tc>
        <w:tc>
          <w:tcPr>
            <w:tcW w:w="1539" w:type="dxa"/>
            <w:tcBorders>
              <w:top w:val="nil"/>
              <w:left w:val="nil"/>
              <w:bottom w:val="single" w:sz="4" w:space="0" w:color="auto"/>
              <w:right w:val="single" w:sz="4" w:space="0" w:color="auto"/>
            </w:tcBorders>
          </w:tcPr>
          <w:p w:rsidR="009E537F"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9E537F"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9E537F" w:rsidRDefault="009E537F"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9E537F" w:rsidRPr="00A17598" w:rsidRDefault="006C0973" w:rsidP="00392543">
            <w:pPr>
              <w:rPr>
                <w:rFonts w:ascii="Arial" w:hAnsi="Arial" w:cs="Arial"/>
                <w:color w:val="1F4E79" w:themeColor="accent1" w:themeShade="80"/>
              </w:rPr>
            </w:pPr>
            <w:r>
              <w:rPr>
                <w:rFonts w:ascii="Arial" w:hAnsi="Arial" w:cs="Arial"/>
                <w:color w:val="1F4E79" w:themeColor="accent1" w:themeShade="80"/>
              </w:rPr>
              <w:t>Rua Mato Grosso</w:t>
            </w:r>
          </w:p>
        </w:tc>
        <w:tc>
          <w:tcPr>
            <w:tcW w:w="1461" w:type="dxa"/>
            <w:tcBorders>
              <w:top w:val="nil"/>
              <w:left w:val="nil"/>
              <w:bottom w:val="single" w:sz="4" w:space="0" w:color="auto"/>
              <w:right w:val="single" w:sz="4" w:space="0" w:color="auto"/>
            </w:tcBorders>
            <w:shd w:val="clear" w:color="auto" w:fill="auto"/>
            <w:noWrap/>
            <w:vAlign w:val="bottom"/>
          </w:tcPr>
          <w:p w:rsidR="009E537F"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9,00</w:t>
            </w:r>
          </w:p>
        </w:tc>
        <w:tc>
          <w:tcPr>
            <w:tcW w:w="1539" w:type="dxa"/>
            <w:tcBorders>
              <w:top w:val="nil"/>
              <w:left w:val="nil"/>
              <w:bottom w:val="single" w:sz="4" w:space="0" w:color="auto"/>
              <w:right w:val="single" w:sz="4" w:space="0" w:color="auto"/>
            </w:tcBorders>
          </w:tcPr>
          <w:p w:rsidR="009E537F"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122D2" w:rsidP="00392543">
            <w:pPr>
              <w:rPr>
                <w:rFonts w:ascii="Arial" w:hAnsi="Arial" w:cs="Arial"/>
                <w:color w:val="1F4E79" w:themeColor="accent1" w:themeShade="80"/>
              </w:rPr>
            </w:pPr>
            <w:r w:rsidRPr="00A17598">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6C0973" w:rsidP="00392543">
            <w:pPr>
              <w:rPr>
                <w:rFonts w:ascii="Arial" w:hAnsi="Arial" w:cs="Arial"/>
                <w:color w:val="1F4E79" w:themeColor="accent1" w:themeShade="80"/>
              </w:rPr>
            </w:pPr>
            <w:r>
              <w:rPr>
                <w:rFonts w:ascii="Arial" w:hAnsi="Arial" w:cs="Arial"/>
                <w:color w:val="1F4E79" w:themeColor="accent1" w:themeShade="80"/>
              </w:rPr>
              <w:t>Rua Rio de Janeiro</w:t>
            </w:r>
          </w:p>
        </w:tc>
        <w:tc>
          <w:tcPr>
            <w:tcW w:w="1461" w:type="dxa"/>
            <w:tcBorders>
              <w:top w:val="nil"/>
              <w:left w:val="nil"/>
              <w:bottom w:val="single" w:sz="4" w:space="0" w:color="auto"/>
              <w:right w:val="single" w:sz="4" w:space="0" w:color="auto"/>
            </w:tcBorders>
            <w:shd w:val="clear" w:color="auto" w:fill="auto"/>
            <w:noWrap/>
            <w:vAlign w:val="bottom"/>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9</w:t>
            </w:r>
            <w:r w:rsidR="00A122D2" w:rsidRPr="00A17598">
              <w:rPr>
                <w:rFonts w:ascii="Arial" w:hAnsi="Arial" w:cs="Arial"/>
                <w:bCs/>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122D2" w:rsidP="00392543">
            <w:pPr>
              <w:rPr>
                <w:rFonts w:ascii="Arial" w:hAnsi="Arial" w:cs="Arial"/>
                <w:color w:val="1F4E79" w:themeColor="accent1" w:themeShade="80"/>
              </w:rPr>
            </w:pPr>
            <w:r w:rsidRPr="00A17598">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6C0973" w:rsidP="00392543">
            <w:pPr>
              <w:rPr>
                <w:rFonts w:ascii="Arial" w:hAnsi="Arial" w:cs="Arial"/>
                <w:color w:val="1F4E79" w:themeColor="accent1" w:themeShade="80"/>
              </w:rPr>
            </w:pPr>
            <w:r>
              <w:rPr>
                <w:rFonts w:ascii="Arial" w:hAnsi="Arial" w:cs="Arial"/>
                <w:color w:val="1F4E79" w:themeColor="accent1" w:themeShade="80"/>
              </w:rPr>
              <w:t>Rua Pernambuco</w:t>
            </w:r>
          </w:p>
        </w:tc>
        <w:tc>
          <w:tcPr>
            <w:tcW w:w="1461" w:type="dxa"/>
            <w:tcBorders>
              <w:top w:val="nil"/>
              <w:left w:val="nil"/>
              <w:bottom w:val="single" w:sz="4" w:space="0" w:color="auto"/>
              <w:right w:val="single" w:sz="4" w:space="0" w:color="auto"/>
            </w:tcBorders>
            <w:shd w:val="clear" w:color="auto" w:fill="auto"/>
            <w:noWrap/>
            <w:vAlign w:val="bottom"/>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5</w:t>
            </w:r>
            <w:r w:rsidR="00A122D2" w:rsidRPr="00A17598">
              <w:rPr>
                <w:rFonts w:ascii="Arial" w:hAnsi="Arial" w:cs="Arial"/>
                <w:bCs/>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A17598"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A122D2" w:rsidRPr="00A17598" w:rsidRDefault="00A122D2" w:rsidP="00392543">
            <w:pPr>
              <w:rPr>
                <w:rFonts w:ascii="Arial" w:hAnsi="Arial" w:cs="Arial"/>
                <w:color w:val="1F4E79" w:themeColor="accent1" w:themeShade="80"/>
              </w:rPr>
            </w:pPr>
            <w:r w:rsidRPr="00A17598">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A122D2" w:rsidRPr="00A17598" w:rsidRDefault="00284B68" w:rsidP="00392543">
            <w:pPr>
              <w:rPr>
                <w:rFonts w:ascii="Arial" w:hAnsi="Arial" w:cs="Arial"/>
                <w:color w:val="1F4E79" w:themeColor="accent1" w:themeShade="80"/>
              </w:rPr>
            </w:pPr>
            <w:r>
              <w:rPr>
                <w:rFonts w:ascii="Arial" w:hAnsi="Arial" w:cs="Arial"/>
                <w:color w:val="1F4E79" w:themeColor="accent1" w:themeShade="80"/>
              </w:rPr>
              <w:t>Rua  Rio Grande do Sul</w:t>
            </w:r>
          </w:p>
        </w:tc>
        <w:tc>
          <w:tcPr>
            <w:tcW w:w="1461" w:type="dxa"/>
            <w:tcBorders>
              <w:top w:val="nil"/>
              <w:left w:val="nil"/>
              <w:bottom w:val="single" w:sz="4" w:space="0" w:color="auto"/>
              <w:right w:val="single" w:sz="4" w:space="0" w:color="auto"/>
            </w:tcBorders>
            <w:shd w:val="clear" w:color="auto" w:fill="auto"/>
            <w:noWrap/>
            <w:vAlign w:val="bottom"/>
          </w:tcPr>
          <w:p w:rsidR="00A122D2" w:rsidRPr="00A17598" w:rsidRDefault="00284B68" w:rsidP="0001224F">
            <w:pPr>
              <w:jc w:val="right"/>
              <w:rPr>
                <w:rFonts w:ascii="Arial" w:hAnsi="Arial" w:cs="Arial"/>
                <w:bCs/>
                <w:color w:val="1F4E79" w:themeColor="accent1" w:themeShade="80"/>
              </w:rPr>
            </w:pPr>
            <w:r>
              <w:rPr>
                <w:rFonts w:ascii="Arial" w:hAnsi="Arial" w:cs="Arial"/>
                <w:bCs/>
                <w:color w:val="1F4E79" w:themeColor="accent1" w:themeShade="80"/>
              </w:rPr>
              <w:t>13</w:t>
            </w:r>
            <w:r w:rsidR="00A122D2" w:rsidRPr="00A17598">
              <w:rPr>
                <w:rFonts w:ascii="Arial" w:hAnsi="Arial" w:cs="Arial"/>
                <w:bCs/>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6C0973"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6C0973" w:rsidRPr="00A17598" w:rsidRDefault="006C0973"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6C0973" w:rsidRPr="00A17598" w:rsidRDefault="006C0973" w:rsidP="00392543">
            <w:pPr>
              <w:rPr>
                <w:rFonts w:ascii="Arial" w:hAnsi="Arial" w:cs="Arial"/>
                <w:color w:val="1F4E79" w:themeColor="accent1" w:themeShade="80"/>
              </w:rPr>
            </w:pPr>
            <w:r>
              <w:rPr>
                <w:rFonts w:ascii="Arial" w:hAnsi="Arial" w:cs="Arial"/>
                <w:color w:val="1F4E79" w:themeColor="accent1" w:themeShade="80"/>
              </w:rPr>
              <w:t>Rua Santa Catarina</w:t>
            </w:r>
            <w:r w:rsidR="0001224F">
              <w:rPr>
                <w:rFonts w:ascii="Arial" w:hAnsi="Arial" w:cs="Arial"/>
                <w:color w:val="1F4E79" w:themeColor="accent1" w:themeShade="80"/>
              </w:rPr>
              <w:t xml:space="preserve"> ( Instalação 01Poste )</w:t>
            </w:r>
          </w:p>
        </w:tc>
        <w:tc>
          <w:tcPr>
            <w:tcW w:w="1461" w:type="dxa"/>
            <w:tcBorders>
              <w:top w:val="nil"/>
              <w:left w:val="nil"/>
              <w:bottom w:val="single" w:sz="4" w:space="0" w:color="auto"/>
              <w:right w:val="single" w:sz="4" w:space="0" w:color="auto"/>
            </w:tcBorders>
            <w:shd w:val="clear" w:color="auto" w:fill="auto"/>
            <w:noWrap/>
            <w:vAlign w:val="bottom"/>
          </w:tcPr>
          <w:p w:rsidR="006C0973"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1,00</w:t>
            </w:r>
          </w:p>
        </w:tc>
        <w:tc>
          <w:tcPr>
            <w:tcW w:w="1539" w:type="dxa"/>
            <w:tcBorders>
              <w:top w:val="nil"/>
              <w:left w:val="nil"/>
              <w:bottom w:val="single" w:sz="4" w:space="0" w:color="auto"/>
              <w:right w:val="single" w:sz="4" w:space="0" w:color="auto"/>
            </w:tcBorders>
          </w:tcPr>
          <w:p w:rsidR="006C0973" w:rsidRPr="00A17598" w:rsidRDefault="006C0973"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6C0973" w:rsidRPr="00A17598" w:rsidTr="0001224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rsidR="006C0973" w:rsidRPr="00A17598" w:rsidRDefault="00284B68" w:rsidP="00392543">
            <w:pPr>
              <w:rPr>
                <w:rFonts w:ascii="Arial" w:hAnsi="Arial" w:cs="Arial"/>
                <w:color w:val="1F4E79" w:themeColor="accent1" w:themeShade="80"/>
              </w:rPr>
            </w:pPr>
            <w:r>
              <w:rPr>
                <w:rFonts w:ascii="Arial" w:hAnsi="Arial" w:cs="Arial"/>
                <w:color w:val="1F4E79" w:themeColor="accent1" w:themeShade="80"/>
              </w:rPr>
              <w:t>Centro</w:t>
            </w:r>
          </w:p>
        </w:tc>
        <w:tc>
          <w:tcPr>
            <w:tcW w:w="4678" w:type="dxa"/>
            <w:tcBorders>
              <w:top w:val="nil"/>
              <w:left w:val="nil"/>
              <w:bottom w:val="single" w:sz="4" w:space="0" w:color="auto"/>
              <w:right w:val="single" w:sz="4" w:space="0" w:color="auto"/>
            </w:tcBorders>
            <w:shd w:val="clear" w:color="auto" w:fill="auto"/>
            <w:noWrap/>
            <w:vAlign w:val="bottom"/>
          </w:tcPr>
          <w:p w:rsidR="006C0973" w:rsidRPr="00A17598" w:rsidRDefault="00284B68" w:rsidP="00392543">
            <w:pPr>
              <w:rPr>
                <w:rFonts w:ascii="Arial" w:hAnsi="Arial" w:cs="Arial"/>
                <w:color w:val="1F4E79" w:themeColor="accent1" w:themeShade="80"/>
              </w:rPr>
            </w:pPr>
            <w:r>
              <w:rPr>
                <w:rFonts w:ascii="Arial" w:hAnsi="Arial" w:cs="Arial"/>
                <w:color w:val="1F4E79" w:themeColor="accent1" w:themeShade="80"/>
              </w:rPr>
              <w:t xml:space="preserve">Rua Acre </w:t>
            </w:r>
          </w:p>
        </w:tc>
        <w:tc>
          <w:tcPr>
            <w:tcW w:w="1461" w:type="dxa"/>
            <w:tcBorders>
              <w:top w:val="nil"/>
              <w:left w:val="nil"/>
              <w:bottom w:val="single" w:sz="4" w:space="0" w:color="auto"/>
              <w:right w:val="single" w:sz="4" w:space="0" w:color="auto"/>
            </w:tcBorders>
            <w:shd w:val="clear" w:color="auto" w:fill="auto"/>
            <w:noWrap/>
            <w:vAlign w:val="bottom"/>
          </w:tcPr>
          <w:p w:rsidR="006C0973" w:rsidRPr="00A17598" w:rsidRDefault="00284B68" w:rsidP="0001224F">
            <w:pPr>
              <w:jc w:val="right"/>
              <w:rPr>
                <w:rFonts w:ascii="Arial" w:hAnsi="Arial" w:cs="Arial"/>
                <w:bCs/>
                <w:color w:val="1F4E79" w:themeColor="accent1" w:themeShade="80"/>
              </w:rPr>
            </w:pPr>
            <w:r>
              <w:rPr>
                <w:rFonts w:ascii="Arial" w:hAnsi="Arial" w:cs="Arial"/>
                <w:bCs/>
                <w:color w:val="1F4E79" w:themeColor="accent1" w:themeShade="80"/>
              </w:rPr>
              <w:t>6,00</w:t>
            </w:r>
          </w:p>
        </w:tc>
        <w:tc>
          <w:tcPr>
            <w:tcW w:w="1539" w:type="dxa"/>
            <w:tcBorders>
              <w:top w:val="nil"/>
              <w:left w:val="nil"/>
              <w:bottom w:val="single" w:sz="4" w:space="0" w:color="auto"/>
              <w:right w:val="single" w:sz="4" w:space="0" w:color="auto"/>
            </w:tcBorders>
          </w:tcPr>
          <w:p w:rsidR="006C0973" w:rsidRPr="00A17598" w:rsidRDefault="00284B68" w:rsidP="0001224F">
            <w:pPr>
              <w:jc w:val="right"/>
              <w:rPr>
                <w:rFonts w:ascii="Arial" w:hAnsi="Arial" w:cs="Arial"/>
                <w:bCs/>
                <w:color w:val="1F4E79" w:themeColor="accent1" w:themeShade="80"/>
              </w:rPr>
            </w:pPr>
            <w:r>
              <w:rPr>
                <w:rFonts w:ascii="Arial" w:hAnsi="Arial" w:cs="Arial"/>
                <w:bCs/>
                <w:color w:val="1F4E79" w:themeColor="accent1" w:themeShade="80"/>
              </w:rPr>
              <w:t>150 w</w:t>
            </w:r>
          </w:p>
        </w:tc>
      </w:tr>
      <w:tr w:rsidR="00A17598" w:rsidRPr="00A17598" w:rsidTr="0001224F">
        <w:trPr>
          <w:trHeight w:val="300"/>
        </w:trPr>
        <w:tc>
          <w:tcPr>
            <w:tcW w:w="7083" w:type="dxa"/>
            <w:gridSpan w:val="2"/>
            <w:tcBorders>
              <w:top w:val="nil"/>
              <w:left w:val="single" w:sz="4" w:space="0" w:color="auto"/>
              <w:bottom w:val="single" w:sz="4" w:space="0" w:color="auto"/>
              <w:right w:val="single" w:sz="4" w:space="0" w:color="auto"/>
            </w:tcBorders>
            <w:shd w:val="clear" w:color="auto" w:fill="auto"/>
            <w:noWrap/>
            <w:vAlign w:val="bottom"/>
            <w:hideMark/>
          </w:tcPr>
          <w:p w:rsidR="00A122D2" w:rsidRPr="00A17598" w:rsidRDefault="00A122D2" w:rsidP="00392543">
            <w:pPr>
              <w:rPr>
                <w:rFonts w:ascii="Arial" w:hAnsi="Arial" w:cs="Arial"/>
                <w:b/>
                <w:color w:val="1F4E79" w:themeColor="accent1" w:themeShade="80"/>
              </w:rPr>
            </w:pPr>
            <w:r w:rsidRPr="00A17598">
              <w:rPr>
                <w:rFonts w:ascii="Arial" w:hAnsi="Arial" w:cs="Arial"/>
                <w:b/>
                <w:color w:val="1F4E79" w:themeColor="accent1" w:themeShade="80"/>
              </w:rPr>
              <w:t xml:space="preserve">                                       Total Luminárias </w:t>
            </w:r>
          </w:p>
        </w:tc>
        <w:tc>
          <w:tcPr>
            <w:tcW w:w="1461" w:type="dxa"/>
            <w:tcBorders>
              <w:top w:val="nil"/>
              <w:left w:val="nil"/>
              <w:bottom w:val="single" w:sz="4" w:space="0" w:color="auto"/>
              <w:right w:val="single" w:sz="4" w:space="0" w:color="auto"/>
            </w:tcBorders>
            <w:shd w:val="clear" w:color="auto" w:fill="auto"/>
            <w:noWrap/>
            <w:vAlign w:val="bottom"/>
            <w:hideMark/>
          </w:tcPr>
          <w:p w:rsidR="00A122D2" w:rsidRPr="00A17598" w:rsidRDefault="00965C5B" w:rsidP="00260EF2">
            <w:pPr>
              <w:jc w:val="right"/>
              <w:rPr>
                <w:rFonts w:ascii="Arial" w:hAnsi="Arial" w:cs="Arial"/>
                <w:b/>
                <w:bCs/>
                <w:color w:val="1F4E79" w:themeColor="accent1" w:themeShade="80"/>
              </w:rPr>
            </w:pPr>
            <w:r>
              <w:rPr>
                <w:rFonts w:ascii="Arial" w:hAnsi="Arial" w:cs="Arial"/>
                <w:b/>
                <w:bCs/>
                <w:color w:val="1F4E79" w:themeColor="accent1" w:themeShade="80"/>
              </w:rPr>
              <w:t>304</w:t>
            </w:r>
            <w:r w:rsidR="00A17598">
              <w:rPr>
                <w:rFonts w:ascii="Arial" w:hAnsi="Arial" w:cs="Arial"/>
                <w:b/>
                <w:bCs/>
                <w:color w:val="1F4E79" w:themeColor="accent1" w:themeShade="80"/>
              </w:rPr>
              <w:t>,00</w:t>
            </w:r>
          </w:p>
        </w:tc>
        <w:tc>
          <w:tcPr>
            <w:tcW w:w="1539" w:type="dxa"/>
            <w:tcBorders>
              <w:top w:val="nil"/>
              <w:left w:val="nil"/>
              <w:bottom w:val="single" w:sz="4" w:space="0" w:color="auto"/>
              <w:right w:val="single" w:sz="4" w:space="0" w:color="auto"/>
            </w:tcBorders>
          </w:tcPr>
          <w:p w:rsidR="00A122D2" w:rsidRPr="00A17598" w:rsidRDefault="00A122D2" w:rsidP="00392543">
            <w:pPr>
              <w:jc w:val="center"/>
              <w:rPr>
                <w:rFonts w:ascii="Arial" w:hAnsi="Arial" w:cs="Arial"/>
                <w:b/>
                <w:bCs/>
                <w:color w:val="1F4E79" w:themeColor="accent1" w:themeShade="80"/>
              </w:rPr>
            </w:pPr>
          </w:p>
        </w:tc>
      </w:tr>
    </w:tbl>
    <w:p w:rsidR="002A10AC" w:rsidRPr="00A17598" w:rsidRDefault="002A10AC" w:rsidP="002A10AC">
      <w:pPr>
        <w:rPr>
          <w:rFonts w:ascii="Arial" w:hAnsi="Arial" w:cs="Arial"/>
          <w:b/>
          <w:color w:val="1F4E79" w:themeColor="accent1" w:themeShade="80"/>
        </w:rPr>
      </w:pPr>
    </w:p>
    <w:p w:rsidR="002A10AC" w:rsidRPr="00A17598" w:rsidRDefault="002A10AC" w:rsidP="002A10AC">
      <w:pPr>
        <w:rPr>
          <w:rFonts w:ascii="Arial" w:hAnsi="Arial" w:cs="Arial"/>
          <w:b/>
          <w:color w:val="1F4E79" w:themeColor="accent1" w:themeShade="80"/>
        </w:rPr>
      </w:pPr>
    </w:p>
    <w:p w:rsidR="002A10AC" w:rsidRPr="00A17598" w:rsidRDefault="002A10AC" w:rsidP="002A10AC">
      <w:pPr>
        <w:ind w:firstLine="708"/>
        <w:jc w:val="both"/>
        <w:rPr>
          <w:rFonts w:ascii="Arial" w:eastAsia="Arial" w:hAnsi="Arial" w:cs="Arial"/>
          <w:color w:val="1F4E79" w:themeColor="accent1" w:themeShade="80"/>
        </w:rPr>
      </w:pPr>
      <w:r w:rsidRPr="00A17598">
        <w:rPr>
          <w:rFonts w:ascii="Arial" w:eastAsia="Arial" w:hAnsi="Arial" w:cs="Arial"/>
          <w:color w:val="1F4E79" w:themeColor="accent1" w:themeShade="80"/>
        </w:rPr>
        <w:t>Custo de manutenção dos equipamentos LED é imensamente vantajosa em relação a equipamentos atualmente instalados, conforme descrito tabela acima.</w:t>
      </w:r>
    </w:p>
    <w:p w:rsidR="002A10AC" w:rsidRPr="00A17598" w:rsidRDefault="002A10AC" w:rsidP="002A10AC">
      <w:pPr>
        <w:jc w:val="both"/>
        <w:rPr>
          <w:rFonts w:ascii="Arial" w:eastAsia="Arial" w:hAnsi="Arial" w:cs="Arial"/>
          <w:color w:val="1F4E79" w:themeColor="accent1" w:themeShade="80"/>
        </w:rPr>
      </w:pPr>
    </w:p>
    <w:p w:rsidR="008A77AC" w:rsidRPr="00A17598" w:rsidRDefault="008A77AC" w:rsidP="002A10AC">
      <w:pPr>
        <w:jc w:val="both"/>
        <w:rPr>
          <w:rFonts w:ascii="Arial" w:eastAsia="Arial" w:hAnsi="Arial" w:cs="Arial"/>
          <w:b/>
          <w:color w:val="1F4E79" w:themeColor="accent1" w:themeShade="80"/>
        </w:rPr>
      </w:pPr>
    </w:p>
    <w:p w:rsidR="008A77AC" w:rsidRPr="00A17598" w:rsidRDefault="008A77AC" w:rsidP="002A10AC">
      <w:pPr>
        <w:jc w:val="both"/>
        <w:rPr>
          <w:rFonts w:ascii="Arial" w:eastAsia="Arial" w:hAnsi="Arial" w:cs="Arial"/>
          <w:b/>
          <w:color w:val="1F4E79" w:themeColor="accent1" w:themeShade="80"/>
        </w:rPr>
      </w:pPr>
    </w:p>
    <w:p w:rsidR="002A10AC" w:rsidRDefault="007128F6" w:rsidP="002A10AC">
      <w:pPr>
        <w:jc w:val="both"/>
        <w:rPr>
          <w:rFonts w:ascii="Arial" w:eastAsia="Arial" w:hAnsi="Arial" w:cs="Arial"/>
          <w:b/>
          <w:color w:val="1F4E79" w:themeColor="accent1" w:themeShade="80"/>
        </w:rPr>
      </w:pPr>
      <w:r>
        <w:rPr>
          <w:rFonts w:ascii="Arial" w:eastAsia="Arial" w:hAnsi="Arial" w:cs="Arial"/>
          <w:b/>
          <w:color w:val="1F4E79" w:themeColor="accent1" w:themeShade="80"/>
        </w:rPr>
        <w:t>8</w:t>
      </w:r>
      <w:r w:rsidR="002A10AC" w:rsidRPr="00A17598">
        <w:rPr>
          <w:rFonts w:ascii="Arial" w:eastAsia="Arial" w:hAnsi="Arial" w:cs="Arial"/>
          <w:b/>
          <w:color w:val="1F4E79" w:themeColor="accent1" w:themeShade="80"/>
        </w:rPr>
        <w:t>. Planilha</w:t>
      </w:r>
      <w:r w:rsidR="00AB299F">
        <w:rPr>
          <w:rFonts w:ascii="Arial" w:eastAsia="Arial" w:hAnsi="Arial" w:cs="Arial"/>
          <w:b/>
          <w:color w:val="1F4E79" w:themeColor="accent1" w:themeShade="80"/>
        </w:rPr>
        <w:t>s</w:t>
      </w:r>
      <w:r w:rsidR="002A10AC" w:rsidRPr="00A17598">
        <w:rPr>
          <w:rFonts w:ascii="Arial" w:eastAsia="Arial" w:hAnsi="Arial" w:cs="Arial"/>
          <w:b/>
          <w:color w:val="1F4E79" w:themeColor="accent1" w:themeShade="80"/>
        </w:rPr>
        <w:t xml:space="preserve"> orçamentaria</w:t>
      </w:r>
      <w:r w:rsidR="00AB299F">
        <w:rPr>
          <w:rFonts w:ascii="Arial" w:eastAsia="Arial" w:hAnsi="Arial" w:cs="Arial"/>
          <w:b/>
          <w:color w:val="1F4E79" w:themeColor="accent1" w:themeShade="80"/>
        </w:rPr>
        <w:t>s</w:t>
      </w:r>
    </w:p>
    <w:p w:rsidR="00566795" w:rsidRPr="0068723A" w:rsidRDefault="00566795" w:rsidP="002A10AC">
      <w:pPr>
        <w:jc w:val="both"/>
        <w:rPr>
          <w:rFonts w:ascii="Arial" w:eastAsia="Arial" w:hAnsi="Arial" w:cs="Arial"/>
          <w:b/>
          <w:color w:val="002060"/>
        </w:rPr>
      </w:pPr>
    </w:p>
    <w:p w:rsidR="00566795" w:rsidRPr="0068723A" w:rsidRDefault="00566795" w:rsidP="002A10AC">
      <w:pPr>
        <w:jc w:val="both"/>
        <w:rPr>
          <w:rFonts w:ascii="Arial" w:eastAsia="Arial" w:hAnsi="Arial" w:cs="Arial"/>
          <w:b/>
          <w:color w:val="002060"/>
        </w:rPr>
      </w:pPr>
    </w:p>
    <w:tbl>
      <w:tblPr>
        <w:tblW w:w="10490" w:type="dxa"/>
        <w:tblInd w:w="-147" w:type="dxa"/>
        <w:tblCellMar>
          <w:left w:w="70" w:type="dxa"/>
          <w:right w:w="70" w:type="dxa"/>
        </w:tblCellMar>
        <w:tblLook w:val="04A0" w:firstRow="1" w:lastRow="0" w:firstColumn="1" w:lastColumn="0" w:noHBand="0" w:noVBand="1"/>
      </w:tblPr>
      <w:tblGrid>
        <w:gridCol w:w="750"/>
        <w:gridCol w:w="4600"/>
        <w:gridCol w:w="700"/>
        <w:gridCol w:w="960"/>
        <w:gridCol w:w="1496"/>
        <w:gridCol w:w="1984"/>
      </w:tblGrid>
      <w:tr w:rsidR="0068723A" w:rsidRPr="0068723A" w:rsidTr="00415F44">
        <w:trPr>
          <w:trHeight w:val="300"/>
        </w:trPr>
        <w:tc>
          <w:tcPr>
            <w:tcW w:w="75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ITEM</w:t>
            </w:r>
          </w:p>
        </w:tc>
        <w:tc>
          <w:tcPr>
            <w:tcW w:w="4600"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rPr>
                <w:rFonts w:ascii="Calibri" w:hAnsi="Calibri" w:cs="Calibri"/>
                <w:b/>
                <w:bCs/>
                <w:color w:val="002060"/>
                <w:sz w:val="22"/>
                <w:szCs w:val="22"/>
              </w:rPr>
            </w:pPr>
            <w:r w:rsidRPr="0068723A">
              <w:rPr>
                <w:rFonts w:ascii="Calibri" w:hAnsi="Calibri" w:cs="Calibri"/>
                <w:b/>
                <w:bCs/>
                <w:color w:val="002060"/>
                <w:sz w:val="22"/>
                <w:szCs w:val="22"/>
              </w:rPr>
              <w:t>DESCRIÇÃO</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UNID</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QTDE</w:t>
            </w:r>
          </w:p>
        </w:tc>
        <w:tc>
          <w:tcPr>
            <w:tcW w:w="149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UNITÁRIO </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PREÇO TOTAL</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b/>
                <w:bCs/>
                <w:color w:val="002060"/>
                <w:sz w:val="22"/>
                <w:szCs w:val="22"/>
              </w:rPr>
            </w:pPr>
            <w:r w:rsidRPr="0068723A">
              <w:rPr>
                <w:rFonts w:ascii="Calibri" w:hAnsi="Calibri" w:cs="Calibri"/>
                <w:b/>
                <w:bCs/>
                <w:color w:val="002060"/>
                <w:sz w:val="22"/>
                <w:szCs w:val="22"/>
              </w:rPr>
              <w:t>MATERIAIS ILUMINAÇÃO PÚBLICA</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1.1</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BRAÇO ESPECIAL IP D49X3,0M</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284B68" w:rsidP="00566795">
            <w:pPr>
              <w:jc w:val="center"/>
              <w:rPr>
                <w:rFonts w:ascii="Calibri" w:hAnsi="Calibri" w:cs="Calibri"/>
                <w:color w:val="002060"/>
                <w:sz w:val="22"/>
                <w:szCs w:val="22"/>
              </w:rPr>
            </w:pPr>
            <w:r>
              <w:rPr>
                <w:rFonts w:ascii="Calibri" w:hAnsi="Calibri" w:cs="Calibri"/>
                <w:color w:val="002060"/>
                <w:sz w:val="22"/>
                <w:szCs w:val="22"/>
              </w:rPr>
              <w:t>97</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131,66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84B68" w:rsidP="00566795">
            <w:pPr>
              <w:jc w:val="center"/>
              <w:rPr>
                <w:rFonts w:ascii="Calibri" w:hAnsi="Calibri" w:cs="Calibri"/>
                <w:color w:val="002060"/>
                <w:sz w:val="22"/>
                <w:szCs w:val="22"/>
              </w:rPr>
            </w:pPr>
            <w:r>
              <w:rPr>
                <w:rFonts w:ascii="Calibri" w:hAnsi="Calibri" w:cs="Calibri"/>
                <w:color w:val="002060"/>
                <w:sz w:val="22"/>
                <w:szCs w:val="22"/>
              </w:rPr>
              <w:t xml:space="preserve"> R$        12.771,02</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1.2</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BRAÇO ESPECIAL IP D49X1,5M</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965C5B" w:rsidP="00566795">
            <w:pPr>
              <w:jc w:val="center"/>
              <w:rPr>
                <w:rFonts w:ascii="Calibri" w:hAnsi="Calibri" w:cs="Calibri"/>
                <w:color w:val="002060"/>
                <w:sz w:val="22"/>
                <w:szCs w:val="22"/>
              </w:rPr>
            </w:pPr>
            <w:r>
              <w:rPr>
                <w:rFonts w:ascii="Calibri" w:hAnsi="Calibri" w:cs="Calibri"/>
                <w:color w:val="002060"/>
                <w:sz w:val="22"/>
                <w:szCs w:val="22"/>
              </w:rPr>
              <w:t>207</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92,04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19.052,28</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1.3</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CABO FLEXÍVEL ISOLADO 2,5MM  AZUL</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MT</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1200</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184558" w:rsidP="00566795">
            <w:pPr>
              <w:jc w:val="center"/>
              <w:rPr>
                <w:rFonts w:ascii="Calibri" w:hAnsi="Calibri" w:cs="Calibri"/>
                <w:color w:val="002060"/>
                <w:sz w:val="22"/>
                <w:szCs w:val="22"/>
              </w:rPr>
            </w:pPr>
            <w:r>
              <w:rPr>
                <w:rFonts w:ascii="Calibri" w:hAnsi="Calibri" w:cs="Calibri"/>
                <w:color w:val="002060"/>
                <w:sz w:val="22"/>
                <w:szCs w:val="22"/>
              </w:rPr>
              <w:t xml:space="preserve"> R$          2,90</w:t>
            </w:r>
            <w:r w:rsidR="00566795" w:rsidRPr="0068723A">
              <w:rPr>
                <w:rFonts w:ascii="Calibri" w:hAnsi="Calibri" w:cs="Calibri"/>
                <w:color w:val="00206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235F35">
            <w:pPr>
              <w:jc w:val="center"/>
              <w:rPr>
                <w:rFonts w:ascii="Calibri" w:hAnsi="Calibri" w:cs="Calibri"/>
                <w:color w:val="002060"/>
                <w:sz w:val="22"/>
                <w:szCs w:val="22"/>
              </w:rPr>
            </w:pPr>
            <w:r>
              <w:rPr>
                <w:rFonts w:ascii="Calibri" w:hAnsi="Calibri" w:cs="Calibri"/>
                <w:color w:val="002060"/>
                <w:sz w:val="22"/>
                <w:szCs w:val="22"/>
              </w:rPr>
              <w:t xml:space="preserve"> R$          3.480,00</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1.4</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CABO FLEXÍVEL ISOLADO 2,5MM  PRETO</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MT</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1200</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184558" w:rsidP="00566795">
            <w:pPr>
              <w:jc w:val="center"/>
              <w:rPr>
                <w:rFonts w:ascii="Calibri" w:hAnsi="Calibri" w:cs="Calibri"/>
                <w:color w:val="002060"/>
                <w:sz w:val="22"/>
                <w:szCs w:val="22"/>
              </w:rPr>
            </w:pPr>
            <w:r>
              <w:rPr>
                <w:rFonts w:ascii="Calibri" w:hAnsi="Calibri" w:cs="Calibri"/>
                <w:color w:val="002060"/>
                <w:sz w:val="22"/>
                <w:szCs w:val="22"/>
              </w:rPr>
              <w:t xml:space="preserve"> R$          2,90</w:t>
            </w:r>
            <w:r w:rsidR="00566795" w:rsidRPr="0068723A">
              <w:rPr>
                <w:rFonts w:ascii="Calibri" w:hAnsi="Calibri" w:cs="Calibri"/>
                <w:color w:val="00206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3.480,00</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1.5</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CONECTOR CUNHA TIPO B</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304</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5,93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1.802,72</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1.6</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CINTA POSTE CIRCULAR D220MM</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37</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32,24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1.192,88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1.7</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CONECTOR DE PERFURAÇÃO 16X70 - 1,5 X 10MM</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965C5B" w:rsidP="00566795">
            <w:pPr>
              <w:jc w:val="center"/>
              <w:rPr>
                <w:rFonts w:ascii="Calibri" w:hAnsi="Calibri" w:cs="Calibri"/>
                <w:color w:val="002060"/>
                <w:sz w:val="22"/>
                <w:szCs w:val="22"/>
              </w:rPr>
            </w:pPr>
            <w:r>
              <w:rPr>
                <w:rFonts w:ascii="Calibri" w:hAnsi="Calibri" w:cs="Calibri"/>
                <w:color w:val="002060"/>
                <w:sz w:val="22"/>
                <w:szCs w:val="22"/>
              </w:rPr>
              <w:t>304</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184558" w:rsidP="00566795">
            <w:pPr>
              <w:jc w:val="center"/>
              <w:rPr>
                <w:rFonts w:ascii="Calibri" w:hAnsi="Calibri" w:cs="Calibri"/>
                <w:color w:val="002060"/>
                <w:sz w:val="22"/>
                <w:szCs w:val="22"/>
              </w:rPr>
            </w:pPr>
            <w:r>
              <w:rPr>
                <w:rFonts w:ascii="Calibri" w:hAnsi="Calibri" w:cs="Calibri"/>
                <w:color w:val="002060"/>
                <w:sz w:val="22"/>
                <w:szCs w:val="22"/>
              </w:rPr>
              <w:t xml:space="preserve"> R$          9,00</w:t>
            </w:r>
            <w:r w:rsidR="00566795" w:rsidRPr="0068723A">
              <w:rPr>
                <w:rFonts w:ascii="Calibri" w:hAnsi="Calibri" w:cs="Calibri"/>
                <w:color w:val="00206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2.736,00</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1.8</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FITA ISOLANTE ADESIVA 20 METROS</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20</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w:t>
            </w:r>
            <w:r w:rsidR="00184558">
              <w:rPr>
                <w:rFonts w:ascii="Calibri" w:hAnsi="Calibri" w:cs="Calibri"/>
                <w:color w:val="002060"/>
                <w:sz w:val="22"/>
                <w:szCs w:val="22"/>
              </w:rPr>
              <w:t>$          7,00</w:t>
            </w:r>
            <w:r w:rsidRPr="0068723A">
              <w:rPr>
                <w:rFonts w:ascii="Calibri" w:hAnsi="Calibri" w:cs="Calibri"/>
                <w:color w:val="00206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184558" w:rsidP="00566795">
            <w:pPr>
              <w:jc w:val="center"/>
              <w:rPr>
                <w:rFonts w:ascii="Calibri" w:hAnsi="Calibri" w:cs="Calibri"/>
                <w:color w:val="002060"/>
                <w:sz w:val="22"/>
                <w:szCs w:val="22"/>
              </w:rPr>
            </w:pPr>
            <w:r>
              <w:rPr>
                <w:rFonts w:ascii="Calibri" w:hAnsi="Calibri" w:cs="Calibri"/>
                <w:color w:val="002060"/>
                <w:sz w:val="22"/>
                <w:szCs w:val="22"/>
              </w:rPr>
              <w:t xml:space="preserve"> R$             140,00</w:t>
            </w:r>
            <w:r w:rsidR="00566795" w:rsidRPr="0068723A">
              <w:rPr>
                <w:rFonts w:ascii="Calibri" w:hAnsi="Calibri" w:cs="Calibri"/>
                <w:color w:val="002060"/>
                <w:sz w:val="22"/>
                <w:szCs w:val="22"/>
              </w:rPr>
              <w:t xml:space="preserve"> </w:t>
            </w:r>
          </w:p>
        </w:tc>
      </w:tr>
      <w:tr w:rsidR="0068723A" w:rsidRPr="0068723A" w:rsidTr="00415F44">
        <w:trPr>
          <w:trHeight w:val="15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1.9</w:t>
            </w:r>
          </w:p>
        </w:tc>
        <w:tc>
          <w:tcPr>
            <w:tcW w:w="4600" w:type="dxa"/>
            <w:tcBorders>
              <w:top w:val="nil"/>
              <w:left w:val="nil"/>
              <w:bottom w:val="single" w:sz="4" w:space="0" w:color="auto"/>
              <w:right w:val="single" w:sz="4" w:space="0" w:color="auto"/>
            </w:tcBorders>
            <w:shd w:val="clear" w:color="auto" w:fill="auto"/>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LUMINÁRIA PÚBLICA DE LED, POTÊNCIA MÁXIMA 100W,TEMPERATURA DE COR 4000K, FLUXO LUMINOSO 21750 LM IP 66 NA OPTICA E NO DRIVER, VIDA ÚTIL DO LED 90.000 H, LENTES EM POLICARBONATO, BASE PARA RELE 3 PINOS</w:t>
            </w:r>
          </w:p>
        </w:tc>
        <w:tc>
          <w:tcPr>
            <w:tcW w:w="700" w:type="dxa"/>
            <w:tcBorders>
              <w:top w:val="nil"/>
              <w:left w:val="nil"/>
              <w:bottom w:val="single" w:sz="4" w:space="0" w:color="auto"/>
              <w:right w:val="single" w:sz="4" w:space="0" w:color="auto"/>
            </w:tcBorders>
            <w:shd w:val="clear" w:color="auto" w:fill="auto"/>
            <w:noWrap/>
            <w:vAlign w:val="center"/>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center"/>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207</w:t>
            </w:r>
          </w:p>
        </w:tc>
        <w:tc>
          <w:tcPr>
            <w:tcW w:w="1496" w:type="dxa"/>
            <w:tcBorders>
              <w:top w:val="nil"/>
              <w:left w:val="nil"/>
              <w:bottom w:val="single" w:sz="4" w:space="0" w:color="auto"/>
              <w:right w:val="single" w:sz="4" w:space="0" w:color="auto"/>
            </w:tcBorders>
            <w:shd w:val="clear" w:color="auto" w:fill="auto"/>
            <w:noWrap/>
            <w:vAlign w:val="center"/>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1.096,78 </w:t>
            </w:r>
          </w:p>
        </w:tc>
        <w:tc>
          <w:tcPr>
            <w:tcW w:w="1984" w:type="dxa"/>
            <w:tcBorders>
              <w:top w:val="nil"/>
              <w:left w:val="nil"/>
              <w:bottom w:val="single" w:sz="4" w:space="0" w:color="auto"/>
              <w:right w:val="single" w:sz="4" w:space="0" w:color="auto"/>
            </w:tcBorders>
            <w:shd w:val="clear" w:color="auto" w:fill="auto"/>
            <w:noWrap/>
            <w:vAlign w:val="center"/>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227.033,46</w:t>
            </w:r>
            <w:r w:rsidR="00566795" w:rsidRPr="0068723A">
              <w:rPr>
                <w:rFonts w:ascii="Calibri" w:hAnsi="Calibri" w:cs="Calibri"/>
                <w:color w:val="002060"/>
                <w:sz w:val="22"/>
                <w:szCs w:val="22"/>
              </w:rPr>
              <w:t xml:space="preserve"> </w:t>
            </w:r>
          </w:p>
        </w:tc>
      </w:tr>
      <w:tr w:rsidR="0068723A" w:rsidRPr="0068723A" w:rsidTr="00415F44">
        <w:trPr>
          <w:trHeight w:val="150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1.10</w:t>
            </w:r>
          </w:p>
        </w:tc>
        <w:tc>
          <w:tcPr>
            <w:tcW w:w="4600" w:type="dxa"/>
            <w:tcBorders>
              <w:top w:val="nil"/>
              <w:left w:val="nil"/>
              <w:bottom w:val="single" w:sz="4" w:space="0" w:color="auto"/>
              <w:right w:val="single" w:sz="4" w:space="0" w:color="auto"/>
            </w:tcBorders>
            <w:shd w:val="clear" w:color="auto" w:fill="auto"/>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LUMINÁRIA PÚBLICA DE LED, POTÊNCIA MÁXIMA 150W,TEMPERATURA DE COR 4000K, FLUXO LUMINOSO 21750 LM IP 66 NA OPTICA E NO DRIVER, VIDA ÚTIL DO LED 90.000 H, LENTES EM POLICARBONATO, BASE PARA RELE 3 PINOS</w:t>
            </w:r>
          </w:p>
        </w:tc>
        <w:tc>
          <w:tcPr>
            <w:tcW w:w="700" w:type="dxa"/>
            <w:tcBorders>
              <w:top w:val="nil"/>
              <w:left w:val="nil"/>
              <w:bottom w:val="single" w:sz="4" w:space="0" w:color="auto"/>
              <w:right w:val="single" w:sz="4" w:space="0" w:color="auto"/>
            </w:tcBorders>
            <w:shd w:val="clear" w:color="auto" w:fill="auto"/>
            <w:noWrap/>
            <w:vAlign w:val="center"/>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center"/>
            <w:hideMark/>
          </w:tcPr>
          <w:p w:rsidR="00566795" w:rsidRPr="0068723A" w:rsidRDefault="00284B68" w:rsidP="00566795">
            <w:pPr>
              <w:jc w:val="center"/>
              <w:rPr>
                <w:rFonts w:ascii="Calibri" w:hAnsi="Calibri" w:cs="Calibri"/>
                <w:color w:val="002060"/>
                <w:sz w:val="22"/>
                <w:szCs w:val="22"/>
              </w:rPr>
            </w:pPr>
            <w:r>
              <w:rPr>
                <w:rFonts w:ascii="Calibri" w:hAnsi="Calibri" w:cs="Calibri"/>
                <w:color w:val="002060"/>
                <w:sz w:val="22"/>
                <w:szCs w:val="22"/>
              </w:rPr>
              <w:t>97</w:t>
            </w:r>
          </w:p>
        </w:tc>
        <w:tc>
          <w:tcPr>
            <w:tcW w:w="1496" w:type="dxa"/>
            <w:tcBorders>
              <w:top w:val="nil"/>
              <w:left w:val="nil"/>
              <w:bottom w:val="single" w:sz="4" w:space="0" w:color="auto"/>
              <w:right w:val="single" w:sz="4" w:space="0" w:color="auto"/>
            </w:tcBorders>
            <w:shd w:val="clear" w:color="auto" w:fill="auto"/>
            <w:noWrap/>
            <w:vAlign w:val="center"/>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1.402,30 </w:t>
            </w:r>
          </w:p>
        </w:tc>
        <w:tc>
          <w:tcPr>
            <w:tcW w:w="1984" w:type="dxa"/>
            <w:tcBorders>
              <w:top w:val="nil"/>
              <w:left w:val="nil"/>
              <w:bottom w:val="single" w:sz="4" w:space="0" w:color="auto"/>
              <w:right w:val="single" w:sz="4" w:space="0" w:color="auto"/>
            </w:tcBorders>
            <w:shd w:val="clear" w:color="auto" w:fill="auto"/>
            <w:noWrap/>
            <w:vAlign w:val="center"/>
            <w:hideMark/>
          </w:tcPr>
          <w:p w:rsidR="00566795" w:rsidRPr="0068723A" w:rsidRDefault="00284B68" w:rsidP="00566795">
            <w:pPr>
              <w:jc w:val="center"/>
              <w:rPr>
                <w:rFonts w:ascii="Calibri" w:hAnsi="Calibri" w:cs="Calibri"/>
                <w:color w:val="002060"/>
                <w:sz w:val="22"/>
                <w:szCs w:val="22"/>
              </w:rPr>
            </w:pPr>
            <w:r>
              <w:rPr>
                <w:rFonts w:ascii="Calibri" w:hAnsi="Calibri" w:cs="Calibri"/>
                <w:color w:val="002060"/>
                <w:sz w:val="22"/>
                <w:szCs w:val="22"/>
              </w:rPr>
              <w:t xml:space="preserve"> R$      136.023,10</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1.11</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PARAFUSO CABEÇA QUADRADA D 16X250MM</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207</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184558" w:rsidP="00566795">
            <w:pPr>
              <w:jc w:val="center"/>
              <w:rPr>
                <w:rFonts w:ascii="Calibri" w:hAnsi="Calibri" w:cs="Calibri"/>
                <w:color w:val="002060"/>
                <w:sz w:val="22"/>
                <w:szCs w:val="22"/>
              </w:rPr>
            </w:pPr>
            <w:r>
              <w:rPr>
                <w:rFonts w:ascii="Calibri" w:hAnsi="Calibri" w:cs="Calibri"/>
                <w:color w:val="002060"/>
                <w:sz w:val="22"/>
                <w:szCs w:val="22"/>
              </w:rPr>
              <w:t xml:space="preserve"> R$          9,00</w:t>
            </w:r>
            <w:r w:rsidR="00566795" w:rsidRPr="0068723A">
              <w:rPr>
                <w:rFonts w:ascii="Calibri" w:hAnsi="Calibri" w:cs="Calibri"/>
                <w:color w:val="00206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1.863,00</w:t>
            </w:r>
            <w:r w:rsidR="00566795" w:rsidRPr="0068723A">
              <w:rPr>
                <w:rFonts w:ascii="Calibri" w:hAnsi="Calibri" w:cs="Calibri"/>
                <w:color w:val="002060"/>
                <w:sz w:val="22"/>
                <w:szCs w:val="22"/>
              </w:rPr>
              <w:t xml:space="preserve"> </w:t>
            </w:r>
          </w:p>
        </w:tc>
      </w:tr>
      <w:tr w:rsidR="0068723A" w:rsidRPr="0068723A" w:rsidTr="00415F44">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1.12</w:t>
            </w:r>
          </w:p>
        </w:tc>
        <w:tc>
          <w:tcPr>
            <w:tcW w:w="46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RELÉ FOTOELÉTRICO</w:t>
            </w:r>
          </w:p>
        </w:tc>
        <w:tc>
          <w:tcPr>
            <w:tcW w:w="700"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960"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304</w:t>
            </w:r>
          </w:p>
        </w:tc>
        <w:tc>
          <w:tcPr>
            <w:tcW w:w="149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24,91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7.572,64</w:t>
            </w:r>
            <w:r w:rsidR="00566795" w:rsidRPr="0068723A">
              <w:rPr>
                <w:rFonts w:ascii="Calibri" w:hAnsi="Calibri" w:cs="Calibri"/>
                <w:color w:val="002060"/>
                <w:sz w:val="22"/>
                <w:szCs w:val="22"/>
              </w:rPr>
              <w:t xml:space="preserve"> </w:t>
            </w:r>
          </w:p>
        </w:tc>
      </w:tr>
      <w:tr w:rsidR="0068723A" w:rsidRPr="0068723A" w:rsidTr="00415F44">
        <w:trPr>
          <w:trHeight w:val="300"/>
        </w:trPr>
        <w:tc>
          <w:tcPr>
            <w:tcW w:w="8506"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VALOR DE MATERIAL APLICADO</w:t>
            </w:r>
          </w:p>
        </w:tc>
        <w:tc>
          <w:tcPr>
            <w:tcW w:w="1984" w:type="dxa"/>
            <w:tcBorders>
              <w:top w:val="nil"/>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R$      </w:t>
            </w:r>
            <w:r w:rsidR="009D7C6F">
              <w:rPr>
                <w:rFonts w:ascii="Calibri" w:hAnsi="Calibri" w:cs="Calibri"/>
                <w:b/>
                <w:bCs/>
                <w:color w:val="002060"/>
                <w:sz w:val="22"/>
                <w:szCs w:val="22"/>
              </w:rPr>
              <w:t>417.147,10</w:t>
            </w:r>
          </w:p>
        </w:tc>
      </w:tr>
    </w:tbl>
    <w:p w:rsidR="00566795" w:rsidRPr="0068723A" w:rsidRDefault="00566795" w:rsidP="002A10AC">
      <w:pPr>
        <w:jc w:val="both"/>
        <w:rPr>
          <w:rFonts w:ascii="Arial" w:eastAsia="Arial" w:hAnsi="Arial" w:cs="Arial"/>
          <w:b/>
          <w:color w:val="002060"/>
        </w:rPr>
      </w:pPr>
    </w:p>
    <w:p w:rsidR="00566795" w:rsidRPr="0068723A" w:rsidRDefault="00566795" w:rsidP="007A1C18">
      <w:pPr>
        <w:spacing w:after="160" w:line="259" w:lineRule="auto"/>
        <w:rPr>
          <w:rFonts w:ascii="Arial" w:eastAsia="Arial" w:hAnsi="Arial" w:cs="Arial"/>
          <w:b/>
          <w:color w:val="002060"/>
        </w:rPr>
      </w:pPr>
    </w:p>
    <w:tbl>
      <w:tblPr>
        <w:tblW w:w="10490" w:type="dxa"/>
        <w:tblInd w:w="-147" w:type="dxa"/>
        <w:tblCellMar>
          <w:left w:w="70" w:type="dxa"/>
          <w:right w:w="70" w:type="dxa"/>
        </w:tblCellMar>
        <w:tblLook w:val="04A0" w:firstRow="1" w:lastRow="0" w:firstColumn="1" w:lastColumn="0" w:noHBand="0" w:noVBand="1"/>
      </w:tblPr>
      <w:tblGrid>
        <w:gridCol w:w="750"/>
        <w:gridCol w:w="83"/>
        <w:gridCol w:w="892"/>
        <w:gridCol w:w="3804"/>
        <w:gridCol w:w="709"/>
        <w:gridCol w:w="413"/>
        <w:gridCol w:w="359"/>
        <w:gridCol w:w="267"/>
        <w:gridCol w:w="646"/>
        <w:gridCol w:w="583"/>
        <w:gridCol w:w="1984"/>
      </w:tblGrid>
      <w:tr w:rsidR="0068723A" w:rsidRPr="0068723A" w:rsidTr="004F4E7E">
        <w:trPr>
          <w:trHeight w:val="300"/>
        </w:trPr>
        <w:tc>
          <w:tcPr>
            <w:tcW w:w="75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ITEM</w:t>
            </w:r>
          </w:p>
        </w:tc>
        <w:tc>
          <w:tcPr>
            <w:tcW w:w="4779"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rPr>
                <w:rFonts w:ascii="Calibri" w:hAnsi="Calibri" w:cs="Calibri"/>
                <w:b/>
                <w:bCs/>
                <w:color w:val="002060"/>
                <w:sz w:val="22"/>
                <w:szCs w:val="22"/>
              </w:rPr>
            </w:pPr>
            <w:r w:rsidRPr="0068723A">
              <w:rPr>
                <w:rFonts w:ascii="Calibri" w:hAnsi="Calibri" w:cs="Calibri"/>
                <w:b/>
                <w:bCs/>
                <w:color w:val="002060"/>
                <w:sz w:val="22"/>
                <w:szCs w:val="22"/>
              </w:rPr>
              <w:t>DESCRIÇÃO</w:t>
            </w:r>
          </w:p>
        </w:tc>
        <w:tc>
          <w:tcPr>
            <w:tcW w:w="709"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UNID</w:t>
            </w:r>
          </w:p>
        </w:tc>
        <w:tc>
          <w:tcPr>
            <w:tcW w:w="772"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QTDE</w:t>
            </w:r>
          </w:p>
        </w:tc>
        <w:tc>
          <w:tcPr>
            <w:tcW w:w="149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UNITÁRIO </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PREÇO TOTAL</w:t>
            </w:r>
          </w:p>
        </w:tc>
      </w:tr>
      <w:tr w:rsidR="0068723A" w:rsidRPr="0068723A" w:rsidTr="004F4E7E">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b/>
                <w:bCs/>
                <w:color w:val="002060"/>
                <w:sz w:val="22"/>
                <w:szCs w:val="22"/>
              </w:rPr>
            </w:pPr>
            <w:r w:rsidRPr="0068723A">
              <w:rPr>
                <w:rFonts w:ascii="Calibri" w:hAnsi="Calibri" w:cs="Calibri"/>
                <w:b/>
                <w:bCs/>
                <w:color w:val="002060"/>
                <w:sz w:val="22"/>
                <w:szCs w:val="22"/>
              </w:rPr>
              <w:t>2</w:t>
            </w:r>
          </w:p>
        </w:tc>
        <w:tc>
          <w:tcPr>
            <w:tcW w:w="4779"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b/>
                <w:bCs/>
                <w:color w:val="002060"/>
                <w:sz w:val="22"/>
                <w:szCs w:val="22"/>
              </w:rPr>
            </w:pPr>
            <w:r w:rsidRPr="0068723A">
              <w:rPr>
                <w:rFonts w:ascii="Calibri" w:hAnsi="Calibri" w:cs="Calibri"/>
                <w:b/>
                <w:bCs/>
                <w:color w:val="002060"/>
                <w:sz w:val="22"/>
                <w:szCs w:val="22"/>
              </w:rPr>
              <w:t>MÃO DE OBRA</w:t>
            </w:r>
          </w:p>
        </w:tc>
        <w:tc>
          <w:tcPr>
            <w:tcW w:w="70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c>
          <w:tcPr>
            <w:tcW w:w="772" w:type="dxa"/>
            <w:gridSpan w:val="2"/>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c>
          <w:tcPr>
            <w:tcW w:w="1496"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w:t>
            </w:r>
          </w:p>
        </w:tc>
      </w:tr>
      <w:tr w:rsidR="0068723A" w:rsidRPr="0068723A" w:rsidTr="004F4E7E">
        <w:trPr>
          <w:trHeight w:val="317"/>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2.1</w:t>
            </w:r>
          </w:p>
        </w:tc>
        <w:tc>
          <w:tcPr>
            <w:tcW w:w="4779"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SERVIÇOS DE INSTALAÇÃO DE LUMINÁRIA DE LED</w:t>
            </w:r>
          </w:p>
        </w:tc>
        <w:tc>
          <w:tcPr>
            <w:tcW w:w="70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772" w:type="dxa"/>
            <w:gridSpan w:val="2"/>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304</w:t>
            </w:r>
          </w:p>
        </w:tc>
        <w:tc>
          <w:tcPr>
            <w:tcW w:w="1496"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268,31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1D6B09">
            <w:pPr>
              <w:jc w:val="center"/>
              <w:rPr>
                <w:rFonts w:ascii="Calibri" w:hAnsi="Calibri" w:cs="Calibri"/>
                <w:color w:val="002060"/>
                <w:sz w:val="22"/>
                <w:szCs w:val="22"/>
              </w:rPr>
            </w:pPr>
            <w:r>
              <w:rPr>
                <w:rFonts w:ascii="Calibri" w:hAnsi="Calibri" w:cs="Calibri"/>
                <w:color w:val="002060"/>
                <w:sz w:val="22"/>
                <w:szCs w:val="22"/>
              </w:rPr>
              <w:t xml:space="preserve"> R$        81.566,24</w:t>
            </w:r>
            <w:r w:rsidR="00566795" w:rsidRPr="0068723A">
              <w:rPr>
                <w:rFonts w:ascii="Calibri" w:hAnsi="Calibri" w:cs="Calibri"/>
                <w:color w:val="002060"/>
                <w:sz w:val="22"/>
                <w:szCs w:val="22"/>
              </w:rPr>
              <w:t xml:space="preserve"> </w:t>
            </w:r>
          </w:p>
        </w:tc>
      </w:tr>
      <w:tr w:rsidR="0068723A" w:rsidRPr="0068723A" w:rsidTr="004F4E7E">
        <w:trPr>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2.2</w:t>
            </w:r>
          </w:p>
        </w:tc>
        <w:tc>
          <w:tcPr>
            <w:tcW w:w="4779"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1D6B09" w:rsidP="00566795">
            <w:pPr>
              <w:rPr>
                <w:rFonts w:ascii="Calibri" w:hAnsi="Calibri" w:cs="Calibri"/>
                <w:color w:val="002060"/>
                <w:sz w:val="22"/>
                <w:szCs w:val="22"/>
              </w:rPr>
            </w:pPr>
            <w:r>
              <w:rPr>
                <w:rFonts w:ascii="Calibri" w:hAnsi="Calibri" w:cs="Calibri"/>
                <w:color w:val="002060"/>
                <w:sz w:val="22"/>
                <w:szCs w:val="22"/>
              </w:rPr>
              <w:t xml:space="preserve">SERVIÇOS DE RETIRADA </w:t>
            </w:r>
            <w:r w:rsidR="00566795" w:rsidRPr="0068723A">
              <w:rPr>
                <w:rFonts w:ascii="Calibri" w:hAnsi="Calibri" w:cs="Calibri"/>
                <w:color w:val="002060"/>
                <w:sz w:val="22"/>
                <w:szCs w:val="22"/>
              </w:rPr>
              <w:t xml:space="preserve"> DE LUMINÁRIA COMUM</w:t>
            </w:r>
          </w:p>
        </w:tc>
        <w:tc>
          <w:tcPr>
            <w:tcW w:w="70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772" w:type="dxa"/>
            <w:gridSpan w:val="2"/>
            <w:tcBorders>
              <w:top w:val="nil"/>
              <w:left w:val="nil"/>
              <w:bottom w:val="single" w:sz="4" w:space="0" w:color="auto"/>
              <w:right w:val="single" w:sz="4" w:space="0" w:color="auto"/>
            </w:tcBorders>
            <w:shd w:val="clear" w:color="auto" w:fill="auto"/>
            <w:noWrap/>
            <w:vAlign w:val="bottom"/>
            <w:hideMark/>
          </w:tcPr>
          <w:p w:rsidR="00566795" w:rsidRPr="0068723A" w:rsidRDefault="00235F35" w:rsidP="00235F35">
            <w:pPr>
              <w:rPr>
                <w:rFonts w:ascii="Calibri" w:hAnsi="Calibri" w:cs="Calibri"/>
                <w:color w:val="002060"/>
                <w:sz w:val="22"/>
                <w:szCs w:val="22"/>
              </w:rPr>
            </w:pPr>
            <w:r>
              <w:rPr>
                <w:rFonts w:ascii="Calibri" w:hAnsi="Calibri" w:cs="Calibri"/>
                <w:color w:val="002060"/>
                <w:sz w:val="22"/>
                <w:szCs w:val="22"/>
              </w:rPr>
              <w:t xml:space="preserve">   200</w:t>
            </w:r>
          </w:p>
        </w:tc>
        <w:tc>
          <w:tcPr>
            <w:tcW w:w="1496"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50,10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235F35" w:rsidP="00566795">
            <w:pPr>
              <w:jc w:val="center"/>
              <w:rPr>
                <w:rFonts w:ascii="Calibri" w:hAnsi="Calibri" w:cs="Calibri"/>
                <w:color w:val="002060"/>
                <w:sz w:val="22"/>
                <w:szCs w:val="22"/>
              </w:rPr>
            </w:pPr>
            <w:r>
              <w:rPr>
                <w:rFonts w:ascii="Calibri" w:hAnsi="Calibri" w:cs="Calibri"/>
                <w:color w:val="002060"/>
                <w:sz w:val="22"/>
                <w:szCs w:val="22"/>
              </w:rPr>
              <w:t xml:space="preserve"> R$        10.020,00</w:t>
            </w:r>
            <w:r w:rsidR="00566795" w:rsidRPr="0068723A">
              <w:rPr>
                <w:rFonts w:ascii="Calibri" w:hAnsi="Calibri" w:cs="Calibri"/>
                <w:color w:val="002060"/>
                <w:sz w:val="22"/>
                <w:szCs w:val="22"/>
              </w:rPr>
              <w:t xml:space="preserve"> </w:t>
            </w:r>
          </w:p>
        </w:tc>
      </w:tr>
      <w:tr w:rsidR="0068723A" w:rsidRPr="0068723A" w:rsidTr="004F4E7E">
        <w:trPr>
          <w:trHeight w:val="321"/>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2.3</w:t>
            </w:r>
          </w:p>
        </w:tc>
        <w:tc>
          <w:tcPr>
            <w:tcW w:w="4779"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rPr>
                <w:rFonts w:ascii="Calibri" w:hAnsi="Calibri" w:cs="Calibri"/>
                <w:color w:val="002060"/>
                <w:sz w:val="22"/>
                <w:szCs w:val="22"/>
              </w:rPr>
            </w:pPr>
            <w:r w:rsidRPr="0068723A">
              <w:rPr>
                <w:rFonts w:ascii="Calibri" w:hAnsi="Calibri" w:cs="Calibri"/>
                <w:color w:val="002060"/>
                <w:sz w:val="22"/>
                <w:szCs w:val="22"/>
              </w:rPr>
              <w:t>SERVIÇOS DE RETIRADA DE LUMINÁRIA ESPECIAL</w:t>
            </w:r>
          </w:p>
        </w:tc>
        <w:tc>
          <w:tcPr>
            <w:tcW w:w="70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PÇ</w:t>
            </w:r>
          </w:p>
        </w:tc>
        <w:tc>
          <w:tcPr>
            <w:tcW w:w="772" w:type="dxa"/>
            <w:gridSpan w:val="2"/>
            <w:tcBorders>
              <w:top w:val="nil"/>
              <w:left w:val="nil"/>
              <w:bottom w:val="single" w:sz="4" w:space="0" w:color="auto"/>
              <w:right w:val="single" w:sz="4" w:space="0" w:color="auto"/>
            </w:tcBorders>
            <w:shd w:val="clear" w:color="auto" w:fill="auto"/>
            <w:noWrap/>
            <w:vAlign w:val="bottom"/>
            <w:hideMark/>
          </w:tcPr>
          <w:p w:rsidR="00566795" w:rsidRPr="0068723A" w:rsidRDefault="00184558" w:rsidP="00184558">
            <w:pPr>
              <w:rPr>
                <w:rFonts w:ascii="Calibri" w:hAnsi="Calibri" w:cs="Calibri"/>
                <w:color w:val="002060"/>
                <w:sz w:val="22"/>
                <w:szCs w:val="22"/>
              </w:rPr>
            </w:pPr>
            <w:r>
              <w:rPr>
                <w:rFonts w:ascii="Calibri" w:hAnsi="Calibri" w:cs="Calibri"/>
                <w:color w:val="002060"/>
                <w:sz w:val="22"/>
                <w:szCs w:val="22"/>
              </w:rPr>
              <w:t xml:space="preserve">     97</w:t>
            </w:r>
          </w:p>
        </w:tc>
        <w:tc>
          <w:tcPr>
            <w:tcW w:w="1496" w:type="dxa"/>
            <w:gridSpan w:val="3"/>
            <w:tcBorders>
              <w:top w:val="nil"/>
              <w:left w:val="nil"/>
              <w:bottom w:val="single" w:sz="4" w:space="0" w:color="auto"/>
              <w:right w:val="single" w:sz="4" w:space="0" w:color="auto"/>
            </w:tcBorders>
            <w:shd w:val="clear" w:color="auto" w:fill="auto"/>
            <w:noWrap/>
            <w:vAlign w:val="bottom"/>
            <w:hideMark/>
          </w:tcPr>
          <w:p w:rsidR="00566795" w:rsidRPr="0068723A" w:rsidRDefault="00566795" w:rsidP="00566795">
            <w:pPr>
              <w:jc w:val="center"/>
              <w:rPr>
                <w:rFonts w:ascii="Calibri" w:hAnsi="Calibri" w:cs="Calibri"/>
                <w:color w:val="002060"/>
                <w:sz w:val="22"/>
                <w:szCs w:val="22"/>
              </w:rPr>
            </w:pPr>
            <w:r w:rsidRPr="0068723A">
              <w:rPr>
                <w:rFonts w:ascii="Calibri" w:hAnsi="Calibri" w:cs="Calibri"/>
                <w:color w:val="002060"/>
                <w:sz w:val="22"/>
                <w:szCs w:val="22"/>
              </w:rPr>
              <w:t xml:space="preserve"> R$     102,00 </w:t>
            </w:r>
          </w:p>
        </w:tc>
        <w:tc>
          <w:tcPr>
            <w:tcW w:w="1984" w:type="dxa"/>
            <w:tcBorders>
              <w:top w:val="nil"/>
              <w:left w:val="nil"/>
              <w:bottom w:val="single" w:sz="4" w:space="0" w:color="auto"/>
              <w:right w:val="single" w:sz="4" w:space="0" w:color="auto"/>
            </w:tcBorders>
            <w:shd w:val="clear" w:color="auto" w:fill="auto"/>
            <w:noWrap/>
            <w:vAlign w:val="bottom"/>
            <w:hideMark/>
          </w:tcPr>
          <w:p w:rsidR="00566795" w:rsidRPr="0068723A" w:rsidRDefault="00184558" w:rsidP="00566795">
            <w:pPr>
              <w:jc w:val="center"/>
              <w:rPr>
                <w:rFonts w:ascii="Calibri" w:hAnsi="Calibri" w:cs="Calibri"/>
                <w:color w:val="002060"/>
                <w:sz w:val="22"/>
                <w:szCs w:val="22"/>
              </w:rPr>
            </w:pPr>
            <w:r>
              <w:rPr>
                <w:rFonts w:ascii="Calibri" w:hAnsi="Calibri" w:cs="Calibri"/>
                <w:color w:val="002060"/>
                <w:sz w:val="22"/>
                <w:szCs w:val="22"/>
              </w:rPr>
              <w:t xml:space="preserve"> R$          9.894</w:t>
            </w:r>
            <w:r w:rsidR="00566795" w:rsidRPr="0068723A">
              <w:rPr>
                <w:rFonts w:ascii="Calibri" w:hAnsi="Calibri" w:cs="Calibri"/>
                <w:color w:val="002060"/>
                <w:sz w:val="22"/>
                <w:szCs w:val="22"/>
              </w:rPr>
              <w:t xml:space="preserve">,00 </w:t>
            </w:r>
          </w:p>
        </w:tc>
      </w:tr>
      <w:tr w:rsidR="0068723A" w:rsidRPr="0068723A" w:rsidTr="004F4E7E">
        <w:trPr>
          <w:trHeight w:val="300"/>
        </w:trPr>
        <w:tc>
          <w:tcPr>
            <w:tcW w:w="8506" w:type="dxa"/>
            <w:gridSpan w:val="10"/>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63D27" w:rsidRPr="0068723A" w:rsidRDefault="00263D27" w:rsidP="004F4E7E">
            <w:pPr>
              <w:jc w:val="center"/>
              <w:rPr>
                <w:rFonts w:ascii="Calibri" w:hAnsi="Calibri" w:cs="Calibri"/>
                <w:b/>
                <w:bCs/>
                <w:color w:val="002060"/>
                <w:sz w:val="22"/>
                <w:szCs w:val="22"/>
              </w:rPr>
            </w:pPr>
            <w:r w:rsidRPr="0068723A">
              <w:rPr>
                <w:rFonts w:ascii="Calibri" w:hAnsi="Calibri" w:cs="Calibri"/>
                <w:b/>
                <w:bCs/>
                <w:color w:val="002060"/>
                <w:sz w:val="22"/>
                <w:szCs w:val="22"/>
              </w:rPr>
              <w:t>VALOR TOTAL DA MÃO DE OBRA</w:t>
            </w:r>
          </w:p>
        </w:tc>
        <w:tc>
          <w:tcPr>
            <w:tcW w:w="1984" w:type="dxa"/>
            <w:tcBorders>
              <w:top w:val="nil"/>
              <w:left w:val="nil"/>
              <w:bottom w:val="single" w:sz="4" w:space="0" w:color="auto"/>
              <w:right w:val="single" w:sz="4" w:space="0" w:color="auto"/>
            </w:tcBorders>
            <w:shd w:val="clear" w:color="000000" w:fill="BFBFBF"/>
            <w:noWrap/>
            <w:vAlign w:val="bottom"/>
            <w:hideMark/>
          </w:tcPr>
          <w:p w:rsidR="00263D27" w:rsidRPr="0068723A" w:rsidRDefault="00235F35" w:rsidP="004F4E7E">
            <w:pPr>
              <w:jc w:val="center"/>
              <w:rPr>
                <w:rFonts w:ascii="Calibri" w:hAnsi="Calibri" w:cs="Calibri"/>
                <w:b/>
                <w:bCs/>
                <w:color w:val="002060"/>
                <w:sz w:val="22"/>
                <w:szCs w:val="22"/>
              </w:rPr>
            </w:pPr>
            <w:r>
              <w:rPr>
                <w:rFonts w:ascii="Calibri" w:hAnsi="Calibri" w:cs="Calibri"/>
                <w:b/>
                <w:bCs/>
                <w:color w:val="002060"/>
                <w:sz w:val="22"/>
                <w:szCs w:val="22"/>
              </w:rPr>
              <w:t xml:space="preserve"> R$     101.480,24</w:t>
            </w:r>
          </w:p>
        </w:tc>
      </w:tr>
      <w:tr w:rsidR="0068723A" w:rsidRPr="0068723A" w:rsidTr="004F4E7E">
        <w:trPr>
          <w:trHeight w:val="300"/>
        </w:trPr>
        <w:tc>
          <w:tcPr>
            <w:tcW w:w="833" w:type="dxa"/>
            <w:gridSpan w:val="2"/>
            <w:tcBorders>
              <w:top w:val="nil"/>
              <w:left w:val="nil"/>
              <w:bottom w:val="nil"/>
              <w:right w:val="nil"/>
            </w:tcBorders>
            <w:shd w:val="clear" w:color="auto" w:fill="auto"/>
            <w:noWrap/>
            <w:vAlign w:val="bottom"/>
            <w:hideMark/>
          </w:tcPr>
          <w:p w:rsidR="00263D27" w:rsidRPr="0068723A" w:rsidRDefault="00263D27" w:rsidP="004F4E7E">
            <w:pPr>
              <w:jc w:val="center"/>
              <w:rPr>
                <w:rFonts w:ascii="Calibri" w:hAnsi="Calibri" w:cs="Calibri"/>
                <w:b/>
                <w:bCs/>
                <w:color w:val="002060"/>
                <w:sz w:val="22"/>
                <w:szCs w:val="22"/>
              </w:rPr>
            </w:pPr>
          </w:p>
        </w:tc>
        <w:tc>
          <w:tcPr>
            <w:tcW w:w="892" w:type="dxa"/>
            <w:tcBorders>
              <w:top w:val="nil"/>
              <w:left w:val="nil"/>
              <w:bottom w:val="nil"/>
              <w:right w:val="nil"/>
            </w:tcBorders>
            <w:shd w:val="clear" w:color="auto" w:fill="auto"/>
            <w:noWrap/>
            <w:vAlign w:val="bottom"/>
            <w:hideMark/>
          </w:tcPr>
          <w:p w:rsidR="00263D27" w:rsidRPr="0068723A" w:rsidRDefault="00263D27" w:rsidP="004F4E7E">
            <w:pPr>
              <w:jc w:val="center"/>
              <w:rPr>
                <w:color w:val="002060"/>
                <w:sz w:val="20"/>
                <w:szCs w:val="20"/>
              </w:rPr>
            </w:pPr>
          </w:p>
        </w:tc>
        <w:tc>
          <w:tcPr>
            <w:tcW w:w="4926" w:type="dxa"/>
            <w:gridSpan w:val="3"/>
            <w:tcBorders>
              <w:top w:val="nil"/>
              <w:left w:val="nil"/>
              <w:bottom w:val="nil"/>
              <w:right w:val="nil"/>
            </w:tcBorders>
            <w:shd w:val="clear" w:color="auto" w:fill="auto"/>
            <w:noWrap/>
            <w:vAlign w:val="bottom"/>
            <w:hideMark/>
          </w:tcPr>
          <w:p w:rsidR="00263D27" w:rsidRPr="0068723A" w:rsidRDefault="00263D27" w:rsidP="004F4E7E">
            <w:pPr>
              <w:jc w:val="center"/>
              <w:rPr>
                <w:color w:val="002060"/>
                <w:sz w:val="20"/>
                <w:szCs w:val="20"/>
              </w:rPr>
            </w:pPr>
          </w:p>
        </w:tc>
        <w:tc>
          <w:tcPr>
            <w:tcW w:w="626" w:type="dxa"/>
            <w:gridSpan w:val="2"/>
            <w:tcBorders>
              <w:top w:val="nil"/>
              <w:left w:val="nil"/>
              <w:bottom w:val="nil"/>
              <w:right w:val="nil"/>
            </w:tcBorders>
            <w:shd w:val="clear" w:color="auto" w:fill="auto"/>
            <w:noWrap/>
            <w:vAlign w:val="bottom"/>
            <w:hideMark/>
          </w:tcPr>
          <w:p w:rsidR="00263D27" w:rsidRPr="0068723A" w:rsidRDefault="00263D27" w:rsidP="004F4E7E">
            <w:pPr>
              <w:rPr>
                <w:color w:val="002060"/>
                <w:sz w:val="20"/>
                <w:szCs w:val="20"/>
              </w:rPr>
            </w:pPr>
          </w:p>
        </w:tc>
        <w:tc>
          <w:tcPr>
            <w:tcW w:w="646" w:type="dxa"/>
            <w:tcBorders>
              <w:top w:val="nil"/>
              <w:left w:val="nil"/>
              <w:bottom w:val="nil"/>
              <w:right w:val="nil"/>
            </w:tcBorders>
            <w:shd w:val="clear" w:color="auto" w:fill="auto"/>
            <w:noWrap/>
            <w:vAlign w:val="bottom"/>
            <w:hideMark/>
          </w:tcPr>
          <w:p w:rsidR="00263D27" w:rsidRPr="0068723A" w:rsidRDefault="00263D27" w:rsidP="004F4E7E">
            <w:pPr>
              <w:jc w:val="center"/>
              <w:rPr>
                <w:color w:val="002060"/>
                <w:sz w:val="20"/>
                <w:szCs w:val="20"/>
              </w:rPr>
            </w:pPr>
          </w:p>
        </w:tc>
        <w:tc>
          <w:tcPr>
            <w:tcW w:w="583" w:type="dxa"/>
            <w:tcBorders>
              <w:top w:val="nil"/>
              <w:left w:val="nil"/>
              <w:bottom w:val="nil"/>
              <w:right w:val="nil"/>
            </w:tcBorders>
            <w:shd w:val="clear" w:color="auto" w:fill="auto"/>
            <w:noWrap/>
            <w:vAlign w:val="bottom"/>
            <w:hideMark/>
          </w:tcPr>
          <w:p w:rsidR="00263D27" w:rsidRPr="0068723A" w:rsidRDefault="00263D27" w:rsidP="004F4E7E">
            <w:pPr>
              <w:jc w:val="center"/>
              <w:rPr>
                <w:color w:val="002060"/>
                <w:sz w:val="20"/>
                <w:szCs w:val="20"/>
              </w:rPr>
            </w:pPr>
          </w:p>
        </w:tc>
        <w:tc>
          <w:tcPr>
            <w:tcW w:w="1984" w:type="dxa"/>
            <w:tcBorders>
              <w:top w:val="nil"/>
              <w:left w:val="nil"/>
              <w:bottom w:val="nil"/>
              <w:right w:val="nil"/>
            </w:tcBorders>
            <w:shd w:val="clear" w:color="auto" w:fill="auto"/>
            <w:noWrap/>
            <w:vAlign w:val="bottom"/>
            <w:hideMark/>
          </w:tcPr>
          <w:p w:rsidR="00263D27" w:rsidRPr="0068723A" w:rsidRDefault="00263D27" w:rsidP="004F4E7E">
            <w:pPr>
              <w:jc w:val="center"/>
              <w:rPr>
                <w:color w:val="002060"/>
                <w:sz w:val="20"/>
                <w:szCs w:val="20"/>
              </w:rPr>
            </w:pPr>
          </w:p>
        </w:tc>
      </w:tr>
      <w:tr w:rsidR="0068723A" w:rsidRPr="0068723A" w:rsidTr="004F4E7E">
        <w:trPr>
          <w:trHeight w:val="300"/>
        </w:trPr>
        <w:tc>
          <w:tcPr>
            <w:tcW w:w="833" w:type="dxa"/>
            <w:gridSpan w:val="2"/>
            <w:tcBorders>
              <w:top w:val="nil"/>
              <w:left w:val="nil"/>
              <w:bottom w:val="nil"/>
              <w:right w:val="nil"/>
            </w:tcBorders>
            <w:shd w:val="clear" w:color="auto" w:fill="auto"/>
            <w:noWrap/>
            <w:vAlign w:val="bottom"/>
          </w:tcPr>
          <w:p w:rsidR="00263D27" w:rsidRPr="0068723A" w:rsidRDefault="00263D27" w:rsidP="004F4E7E">
            <w:pPr>
              <w:jc w:val="center"/>
              <w:rPr>
                <w:rFonts w:ascii="Calibri" w:hAnsi="Calibri" w:cs="Calibri"/>
                <w:b/>
                <w:bCs/>
                <w:color w:val="002060"/>
                <w:sz w:val="22"/>
                <w:szCs w:val="22"/>
              </w:rPr>
            </w:pPr>
          </w:p>
        </w:tc>
        <w:tc>
          <w:tcPr>
            <w:tcW w:w="892" w:type="dxa"/>
            <w:tcBorders>
              <w:top w:val="nil"/>
              <w:left w:val="nil"/>
              <w:bottom w:val="nil"/>
              <w:right w:val="nil"/>
            </w:tcBorders>
            <w:shd w:val="clear" w:color="auto" w:fill="auto"/>
            <w:noWrap/>
            <w:vAlign w:val="bottom"/>
          </w:tcPr>
          <w:p w:rsidR="00263D27" w:rsidRPr="0068723A" w:rsidRDefault="00263D27" w:rsidP="004F4E7E">
            <w:pPr>
              <w:jc w:val="center"/>
              <w:rPr>
                <w:color w:val="002060"/>
                <w:sz w:val="20"/>
                <w:szCs w:val="20"/>
              </w:rPr>
            </w:pPr>
          </w:p>
        </w:tc>
        <w:tc>
          <w:tcPr>
            <w:tcW w:w="4926" w:type="dxa"/>
            <w:gridSpan w:val="3"/>
            <w:tcBorders>
              <w:top w:val="nil"/>
              <w:left w:val="nil"/>
              <w:bottom w:val="nil"/>
              <w:right w:val="nil"/>
            </w:tcBorders>
            <w:shd w:val="clear" w:color="auto" w:fill="auto"/>
            <w:noWrap/>
            <w:vAlign w:val="bottom"/>
          </w:tcPr>
          <w:p w:rsidR="00263D27" w:rsidRPr="0068723A" w:rsidRDefault="00263D27" w:rsidP="004F4E7E">
            <w:pPr>
              <w:jc w:val="center"/>
              <w:rPr>
                <w:color w:val="002060"/>
                <w:sz w:val="20"/>
                <w:szCs w:val="20"/>
              </w:rPr>
            </w:pPr>
          </w:p>
        </w:tc>
        <w:tc>
          <w:tcPr>
            <w:tcW w:w="626" w:type="dxa"/>
            <w:gridSpan w:val="2"/>
            <w:tcBorders>
              <w:top w:val="nil"/>
              <w:left w:val="nil"/>
              <w:bottom w:val="nil"/>
              <w:right w:val="nil"/>
            </w:tcBorders>
            <w:shd w:val="clear" w:color="auto" w:fill="auto"/>
            <w:noWrap/>
            <w:vAlign w:val="bottom"/>
          </w:tcPr>
          <w:p w:rsidR="00263D27" w:rsidRPr="0068723A" w:rsidRDefault="00263D27" w:rsidP="004F4E7E">
            <w:pPr>
              <w:rPr>
                <w:color w:val="002060"/>
                <w:sz w:val="20"/>
                <w:szCs w:val="20"/>
              </w:rPr>
            </w:pPr>
          </w:p>
        </w:tc>
        <w:tc>
          <w:tcPr>
            <w:tcW w:w="646" w:type="dxa"/>
            <w:tcBorders>
              <w:top w:val="nil"/>
              <w:left w:val="nil"/>
              <w:bottom w:val="nil"/>
              <w:right w:val="nil"/>
            </w:tcBorders>
            <w:shd w:val="clear" w:color="auto" w:fill="auto"/>
            <w:noWrap/>
            <w:vAlign w:val="bottom"/>
          </w:tcPr>
          <w:p w:rsidR="00263D27" w:rsidRPr="0068723A" w:rsidRDefault="00263D27" w:rsidP="004F4E7E">
            <w:pPr>
              <w:jc w:val="center"/>
              <w:rPr>
                <w:color w:val="002060"/>
                <w:sz w:val="20"/>
                <w:szCs w:val="20"/>
              </w:rPr>
            </w:pPr>
          </w:p>
        </w:tc>
        <w:tc>
          <w:tcPr>
            <w:tcW w:w="583" w:type="dxa"/>
            <w:tcBorders>
              <w:top w:val="nil"/>
              <w:left w:val="nil"/>
              <w:bottom w:val="nil"/>
              <w:right w:val="nil"/>
            </w:tcBorders>
            <w:shd w:val="clear" w:color="auto" w:fill="auto"/>
            <w:noWrap/>
            <w:vAlign w:val="bottom"/>
          </w:tcPr>
          <w:p w:rsidR="00263D27" w:rsidRPr="0068723A" w:rsidRDefault="00263D27" w:rsidP="004F4E7E">
            <w:pPr>
              <w:jc w:val="center"/>
              <w:rPr>
                <w:color w:val="002060"/>
                <w:sz w:val="20"/>
                <w:szCs w:val="20"/>
              </w:rPr>
            </w:pPr>
          </w:p>
        </w:tc>
        <w:tc>
          <w:tcPr>
            <w:tcW w:w="1984" w:type="dxa"/>
            <w:tcBorders>
              <w:top w:val="nil"/>
              <w:left w:val="nil"/>
              <w:bottom w:val="nil"/>
              <w:right w:val="nil"/>
            </w:tcBorders>
            <w:shd w:val="clear" w:color="auto" w:fill="auto"/>
            <w:noWrap/>
            <w:vAlign w:val="bottom"/>
          </w:tcPr>
          <w:p w:rsidR="00263D27" w:rsidRPr="0068723A" w:rsidRDefault="00263D27" w:rsidP="004F4E7E">
            <w:pPr>
              <w:jc w:val="center"/>
              <w:rPr>
                <w:color w:val="002060"/>
                <w:sz w:val="20"/>
                <w:szCs w:val="20"/>
              </w:rPr>
            </w:pPr>
          </w:p>
        </w:tc>
      </w:tr>
      <w:tr w:rsidR="0068723A" w:rsidRPr="0068723A" w:rsidTr="004F4E7E">
        <w:trPr>
          <w:trHeight w:val="300"/>
        </w:trPr>
        <w:tc>
          <w:tcPr>
            <w:tcW w:w="8506" w:type="dxa"/>
            <w:gridSpan w:val="10"/>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63D27" w:rsidRPr="0068723A" w:rsidRDefault="00263D27" w:rsidP="004F4E7E">
            <w:pPr>
              <w:jc w:val="right"/>
              <w:rPr>
                <w:rFonts w:ascii="Calibri" w:hAnsi="Calibri" w:cs="Calibri"/>
                <w:b/>
                <w:bCs/>
                <w:color w:val="002060"/>
                <w:sz w:val="22"/>
                <w:szCs w:val="22"/>
              </w:rPr>
            </w:pPr>
            <w:r w:rsidRPr="0068723A">
              <w:rPr>
                <w:rFonts w:ascii="Calibri" w:hAnsi="Calibri" w:cs="Calibri"/>
                <w:b/>
                <w:bCs/>
                <w:color w:val="002060"/>
                <w:sz w:val="22"/>
                <w:szCs w:val="22"/>
              </w:rPr>
              <w:t>VALOR TOTAL  MATERIAIS +  MÃO DE OBRA</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rsidR="00263D27" w:rsidRPr="0068723A" w:rsidRDefault="00263D27" w:rsidP="004F4E7E">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R$        </w:t>
            </w:r>
            <w:r w:rsidR="00235F35">
              <w:rPr>
                <w:rFonts w:ascii="Calibri" w:hAnsi="Calibri" w:cs="Calibri"/>
                <w:b/>
                <w:bCs/>
                <w:color w:val="002060"/>
                <w:sz w:val="22"/>
                <w:szCs w:val="22"/>
              </w:rPr>
              <w:t>518.627,34</w:t>
            </w:r>
          </w:p>
        </w:tc>
      </w:tr>
    </w:tbl>
    <w:p w:rsidR="00566795" w:rsidRPr="0068723A" w:rsidRDefault="00566795" w:rsidP="002A10AC">
      <w:pPr>
        <w:jc w:val="both"/>
        <w:rPr>
          <w:rFonts w:ascii="Arial" w:eastAsia="Arial" w:hAnsi="Arial" w:cs="Arial"/>
          <w:b/>
          <w:color w:val="002060"/>
        </w:rPr>
      </w:pPr>
    </w:p>
    <w:p w:rsidR="00566795" w:rsidRPr="0068723A" w:rsidRDefault="00566795" w:rsidP="002A10AC">
      <w:pPr>
        <w:jc w:val="both"/>
        <w:rPr>
          <w:rFonts w:ascii="Arial" w:eastAsia="Arial" w:hAnsi="Arial" w:cs="Arial"/>
          <w:b/>
          <w:color w:val="002060"/>
        </w:rPr>
      </w:pPr>
    </w:p>
    <w:p w:rsidR="004F4E7E" w:rsidRPr="0068723A" w:rsidRDefault="004F4E7E" w:rsidP="002A10AC">
      <w:pPr>
        <w:jc w:val="center"/>
        <w:rPr>
          <w:rFonts w:ascii="Arial" w:hAnsi="Arial" w:cs="Arial"/>
          <w:b/>
          <w:color w:val="002060"/>
        </w:rPr>
      </w:pPr>
    </w:p>
    <w:p w:rsidR="004F4E7E" w:rsidRPr="0068723A" w:rsidRDefault="004F4E7E" w:rsidP="002A10AC">
      <w:pPr>
        <w:jc w:val="center"/>
        <w:rPr>
          <w:rFonts w:ascii="Arial" w:hAnsi="Arial" w:cs="Arial"/>
          <w:b/>
          <w:color w:val="002060"/>
        </w:rPr>
      </w:pPr>
    </w:p>
    <w:p w:rsidR="006C0973" w:rsidRPr="0068723A" w:rsidRDefault="006C0973" w:rsidP="002A10AC">
      <w:pPr>
        <w:jc w:val="center"/>
        <w:rPr>
          <w:rFonts w:ascii="Arial" w:hAnsi="Arial" w:cs="Arial"/>
          <w:b/>
          <w:color w:val="002060"/>
        </w:rPr>
      </w:pPr>
      <w:r w:rsidRPr="0068723A">
        <w:rPr>
          <w:rFonts w:ascii="Arial" w:hAnsi="Arial" w:cs="Arial"/>
          <w:b/>
          <w:color w:val="002060"/>
        </w:rPr>
        <w:t xml:space="preserve">  </w:t>
      </w:r>
    </w:p>
    <w:tbl>
      <w:tblPr>
        <w:tblW w:w="31251" w:type="dxa"/>
        <w:tblInd w:w="-426" w:type="dxa"/>
        <w:tblCellMar>
          <w:left w:w="70" w:type="dxa"/>
          <w:right w:w="70" w:type="dxa"/>
        </w:tblCellMar>
        <w:tblLook w:val="04A0" w:firstRow="1" w:lastRow="0" w:firstColumn="1" w:lastColumn="0" w:noHBand="0" w:noVBand="1"/>
      </w:tblPr>
      <w:tblGrid>
        <w:gridCol w:w="11081"/>
        <w:gridCol w:w="15519"/>
        <w:gridCol w:w="626"/>
        <w:gridCol w:w="646"/>
        <w:gridCol w:w="1537"/>
        <w:gridCol w:w="1842"/>
      </w:tblGrid>
      <w:tr w:rsidR="0068723A" w:rsidRPr="0068723A" w:rsidTr="006C7972">
        <w:trPr>
          <w:trHeight w:val="300"/>
        </w:trPr>
        <w:tc>
          <w:tcPr>
            <w:tcW w:w="11081" w:type="dxa"/>
            <w:tcBorders>
              <w:top w:val="nil"/>
              <w:left w:val="nil"/>
              <w:bottom w:val="nil"/>
              <w:right w:val="nil"/>
            </w:tcBorders>
            <w:shd w:val="clear" w:color="auto" w:fill="auto"/>
            <w:noWrap/>
            <w:vAlign w:val="bottom"/>
            <w:hideMark/>
          </w:tcPr>
          <w:tbl>
            <w:tblPr>
              <w:tblW w:w="10931" w:type="dxa"/>
              <w:tblCellMar>
                <w:left w:w="70" w:type="dxa"/>
                <w:right w:w="70" w:type="dxa"/>
              </w:tblCellMar>
              <w:tblLook w:val="04A0" w:firstRow="1" w:lastRow="0" w:firstColumn="1" w:lastColumn="0" w:noHBand="0" w:noVBand="1"/>
            </w:tblPr>
            <w:tblGrid>
              <w:gridCol w:w="686"/>
              <w:gridCol w:w="892"/>
              <w:gridCol w:w="4926"/>
              <w:gridCol w:w="626"/>
              <w:gridCol w:w="646"/>
              <w:gridCol w:w="1349"/>
              <w:gridCol w:w="1806"/>
            </w:tblGrid>
            <w:tr w:rsidR="0068723A" w:rsidRPr="0068723A" w:rsidTr="00415F44">
              <w:trPr>
                <w:trHeight w:val="300"/>
              </w:trPr>
              <w:tc>
                <w:tcPr>
                  <w:tcW w:w="10931" w:type="dxa"/>
                  <w:gridSpan w:val="7"/>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u w:val="single"/>
                    </w:rPr>
                  </w:pPr>
                  <w:r w:rsidRPr="0068723A">
                    <w:rPr>
                      <w:rFonts w:ascii="Calibri" w:hAnsi="Calibri" w:cs="Calibri"/>
                      <w:b/>
                      <w:bCs/>
                      <w:color w:val="002060"/>
                      <w:sz w:val="22"/>
                      <w:szCs w:val="22"/>
                      <w:u w:val="single"/>
                    </w:rPr>
                    <w:t>PLANILHA ORÇAMENTÁRIA  REDE DE DISTRIBUIÇÃO</w:t>
                  </w:r>
                </w:p>
              </w:tc>
            </w:tr>
            <w:tr w:rsidR="0068723A" w:rsidRPr="0068723A" w:rsidTr="00415F44">
              <w:trPr>
                <w:trHeight w:val="300"/>
              </w:trPr>
              <w:tc>
                <w:tcPr>
                  <w:tcW w:w="686" w:type="dxa"/>
                  <w:tcBorders>
                    <w:top w:val="nil"/>
                    <w:left w:val="nil"/>
                    <w:bottom w:val="nil"/>
                    <w:right w:val="nil"/>
                  </w:tcBorders>
                  <w:shd w:val="clear" w:color="auto" w:fill="auto"/>
                  <w:noWrap/>
                  <w:vAlign w:val="bottom"/>
                  <w:hideMark/>
                </w:tcPr>
                <w:p w:rsidR="00566795" w:rsidRPr="0068723A" w:rsidRDefault="00566795" w:rsidP="006E7A01">
                  <w:pPr>
                    <w:jc w:val="center"/>
                    <w:rPr>
                      <w:rFonts w:ascii="Calibri" w:hAnsi="Calibri" w:cs="Calibri"/>
                      <w:b/>
                      <w:bCs/>
                      <w:color w:val="002060"/>
                      <w:sz w:val="22"/>
                      <w:szCs w:val="22"/>
                      <w:u w:val="single"/>
                    </w:rPr>
                  </w:pPr>
                </w:p>
              </w:tc>
              <w:tc>
                <w:tcPr>
                  <w:tcW w:w="892"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492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626" w:type="dxa"/>
                  <w:tcBorders>
                    <w:top w:val="nil"/>
                    <w:left w:val="nil"/>
                    <w:bottom w:val="nil"/>
                    <w:right w:val="nil"/>
                  </w:tcBorders>
                  <w:shd w:val="clear" w:color="auto" w:fill="auto"/>
                  <w:noWrap/>
                  <w:vAlign w:val="bottom"/>
                  <w:hideMark/>
                </w:tcPr>
                <w:p w:rsidR="00566795" w:rsidRPr="0068723A" w:rsidRDefault="00566795" w:rsidP="006E7A01">
                  <w:pPr>
                    <w:rPr>
                      <w:color w:val="002060"/>
                      <w:sz w:val="20"/>
                      <w:szCs w:val="20"/>
                    </w:rPr>
                  </w:pPr>
                </w:p>
              </w:tc>
              <w:tc>
                <w:tcPr>
                  <w:tcW w:w="64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349"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80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r>
            <w:tr w:rsidR="0068723A" w:rsidRPr="0068723A" w:rsidTr="007A1C18">
              <w:trPr>
                <w:trHeight w:val="81"/>
              </w:trPr>
              <w:tc>
                <w:tcPr>
                  <w:tcW w:w="68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892" w:type="dxa"/>
                  <w:tcBorders>
                    <w:top w:val="nil"/>
                    <w:left w:val="nil"/>
                    <w:bottom w:val="nil"/>
                    <w:right w:val="nil"/>
                  </w:tcBorders>
                  <w:shd w:val="clear" w:color="auto" w:fill="auto"/>
                  <w:noWrap/>
                  <w:vAlign w:val="bottom"/>
                  <w:hideMark/>
                </w:tcPr>
                <w:p w:rsidR="004F4E7E" w:rsidRPr="0068723A" w:rsidRDefault="004F4E7E" w:rsidP="004F4E7E">
                  <w:pPr>
                    <w:rPr>
                      <w:color w:val="002060"/>
                      <w:sz w:val="20"/>
                      <w:szCs w:val="20"/>
                    </w:rPr>
                  </w:pPr>
                </w:p>
              </w:tc>
              <w:tc>
                <w:tcPr>
                  <w:tcW w:w="492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626" w:type="dxa"/>
                  <w:tcBorders>
                    <w:top w:val="nil"/>
                    <w:left w:val="nil"/>
                    <w:bottom w:val="nil"/>
                    <w:right w:val="nil"/>
                  </w:tcBorders>
                  <w:shd w:val="clear" w:color="auto" w:fill="auto"/>
                  <w:noWrap/>
                  <w:vAlign w:val="bottom"/>
                  <w:hideMark/>
                </w:tcPr>
                <w:p w:rsidR="00566795" w:rsidRPr="0068723A" w:rsidRDefault="00566795" w:rsidP="006E7A01">
                  <w:pPr>
                    <w:rPr>
                      <w:color w:val="002060"/>
                      <w:sz w:val="20"/>
                      <w:szCs w:val="20"/>
                    </w:rPr>
                  </w:pPr>
                </w:p>
              </w:tc>
              <w:tc>
                <w:tcPr>
                  <w:tcW w:w="64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349"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80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r>
            <w:tr w:rsidR="0068723A" w:rsidRPr="0068723A" w:rsidTr="00415F44">
              <w:trPr>
                <w:trHeight w:val="300"/>
              </w:trPr>
              <w:tc>
                <w:tcPr>
                  <w:tcW w:w="68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ITEM</w:t>
                  </w:r>
                </w:p>
              </w:tc>
              <w:tc>
                <w:tcPr>
                  <w:tcW w:w="892"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 xml:space="preserve">CODIGO </w:t>
                  </w:r>
                </w:p>
              </w:tc>
              <w:tc>
                <w:tcPr>
                  <w:tcW w:w="492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rPr>
                      <w:rFonts w:ascii="Calibri" w:hAnsi="Calibri" w:cs="Calibri"/>
                      <w:b/>
                      <w:bCs/>
                      <w:color w:val="002060"/>
                      <w:sz w:val="22"/>
                      <w:szCs w:val="22"/>
                    </w:rPr>
                  </w:pPr>
                  <w:r w:rsidRPr="0068723A">
                    <w:rPr>
                      <w:rFonts w:ascii="Calibri" w:hAnsi="Calibri" w:cs="Calibri"/>
                      <w:b/>
                      <w:bCs/>
                      <w:color w:val="002060"/>
                      <w:sz w:val="22"/>
                      <w:szCs w:val="22"/>
                    </w:rPr>
                    <w:t>DESCRIÇÃO</w:t>
                  </w:r>
                </w:p>
              </w:tc>
              <w:tc>
                <w:tcPr>
                  <w:tcW w:w="62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UNID</w:t>
                  </w:r>
                </w:p>
              </w:tc>
              <w:tc>
                <w:tcPr>
                  <w:tcW w:w="64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QTDE</w:t>
                  </w:r>
                </w:p>
              </w:tc>
              <w:tc>
                <w:tcPr>
                  <w:tcW w:w="1349"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UNITÁRIO </w:t>
                  </w:r>
                </w:p>
              </w:tc>
              <w:tc>
                <w:tcPr>
                  <w:tcW w:w="180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PREÇO TOTAL</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3</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b/>
                      <w:bCs/>
                      <w:color w:val="002060"/>
                      <w:sz w:val="22"/>
                      <w:szCs w:val="22"/>
                    </w:rPr>
                  </w:pPr>
                  <w:r w:rsidRPr="0068723A">
                    <w:rPr>
                      <w:rFonts w:ascii="Calibri" w:hAnsi="Calibri" w:cs="Calibri"/>
                      <w:b/>
                      <w:bCs/>
                      <w:color w:val="002060"/>
                      <w:sz w:val="22"/>
                      <w:szCs w:val="22"/>
                    </w:rPr>
                    <w:t>MATERIAIS  REDE DISTRIBUIÇÃO</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2270</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ARMAÇÃO SECUNDARIA  1 ESTRIBO</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6</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18,00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108,00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3.2</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1827</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ARRUELA QUADRADA LISA 18X38X38X3MM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0,80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11,20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3.3</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35997</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ALÇA PRE FORMADA AC 25 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7,80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109,20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3.4</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5230</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CABO DE COBRE NU 25 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KG</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20</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162,00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3.240,00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3.5</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17529</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CABO MULTIPLEXADO AL 2X25(25)MM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MT</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BA18C8">
                  <w:pPr>
                    <w:jc w:val="center"/>
                    <w:rPr>
                      <w:rFonts w:ascii="Calibri" w:hAnsi="Calibri" w:cs="Calibri"/>
                      <w:color w:val="002060"/>
                      <w:sz w:val="22"/>
                      <w:szCs w:val="22"/>
                    </w:rPr>
                  </w:pPr>
                  <w:r w:rsidRPr="0068723A">
                    <w:rPr>
                      <w:rFonts w:ascii="Calibri" w:hAnsi="Calibri" w:cs="Calibri"/>
                      <w:color w:val="002060"/>
                      <w:sz w:val="22"/>
                      <w:szCs w:val="22"/>
                    </w:rPr>
                    <w:t>2</w:t>
                  </w:r>
                  <w:r w:rsidR="00BA18C8">
                    <w:rPr>
                      <w:rFonts w:ascii="Calibri" w:hAnsi="Calibri" w:cs="Calibri"/>
                      <w:color w:val="002060"/>
                      <w:sz w:val="22"/>
                      <w:szCs w:val="22"/>
                    </w:rPr>
                    <w:t>8</w:t>
                  </w:r>
                  <w:r w:rsidRPr="0068723A">
                    <w:rPr>
                      <w:rFonts w:ascii="Calibri" w:hAnsi="Calibri" w:cs="Calibri"/>
                      <w:color w:val="002060"/>
                      <w:sz w:val="22"/>
                      <w:szCs w:val="22"/>
                    </w:rPr>
                    <w:t>0</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13,50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BA18C8" w:rsidP="006E7A01">
                  <w:pPr>
                    <w:jc w:val="center"/>
                    <w:rPr>
                      <w:rFonts w:ascii="Calibri" w:hAnsi="Calibri" w:cs="Calibri"/>
                      <w:color w:val="002060"/>
                      <w:sz w:val="22"/>
                      <w:szCs w:val="22"/>
                    </w:rPr>
                  </w:pPr>
                  <w:r>
                    <w:rPr>
                      <w:rFonts w:ascii="Calibri" w:hAnsi="Calibri" w:cs="Calibri"/>
                      <w:color w:val="002060"/>
                      <w:sz w:val="22"/>
                      <w:szCs w:val="22"/>
                    </w:rPr>
                    <w:t xml:space="preserve"> R$          3.780,00</w:t>
                  </w:r>
                  <w:r w:rsidR="00566795" w:rsidRPr="0068723A">
                    <w:rPr>
                      <w:rFonts w:ascii="Calibri" w:hAnsi="Calibri" w:cs="Calibri"/>
                      <w:color w:val="002060"/>
                      <w:sz w:val="22"/>
                      <w:szCs w:val="22"/>
                    </w:rPr>
                    <w:t xml:space="preserve">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3.6</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17031</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CARTUCHO METALICO  VERMELHO</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21</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1,20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25,20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3.7</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6468</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CONECTOR CUNHA  1/0 - 4 AWG</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8,00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112,00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3.8</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21755</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CONECTOR  CUNHA ATERRAMENTO 25 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7</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15,00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105,00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3.9</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6382</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CONECTOR CUNHA TIPO  II</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10</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5,00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50,00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3.10</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18532</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CONECTOR  PERFURANTE 35X70</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MT</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16,00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224,00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3.11</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256</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FITA ISOLANTE ADESIVA 20 METROS</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RL</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7,00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14,00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3.12</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255</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 xml:space="preserve">FITA AUTO FUSÃO 20M </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RL</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24,00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48,00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3.13</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2167</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HASTE  ATERRAMENTO AÇO+COBRE 13MMX2,40</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7</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70,50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493,50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3.14</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5013</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 xml:space="preserve">ISOLADOR ROLDANA PORCELANA </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6</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8,10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48,60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3.15</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2242</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OLHAL  PARAFUSO 5000DAN  16MM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11,00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154,00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3.16</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1624</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PARAFUSO CABEÇA QUADRADA 16X250 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10</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9,00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90,00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3.17</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1625</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PARAFUSO CABEÇA QUADRADA 16X300 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11,00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154,00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3.18</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2153</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SAPATLHA CABO DE AÇO  ATÉ 9,5MM</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2,00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28,00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3.19</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4800</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POSTE DE CONCRETO DUPLO T 10/300 DAN</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7</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1.035,00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7.245,00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3.20</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4751</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TORA EUCALIPTO D 200X1000</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PÇ</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14</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38,00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532,00 </w:t>
                  </w:r>
                </w:p>
              </w:tc>
            </w:tr>
            <w:tr w:rsidR="0068723A" w:rsidRPr="0068723A" w:rsidTr="00415F44">
              <w:trPr>
                <w:trHeight w:val="300"/>
              </w:trPr>
              <w:tc>
                <w:tcPr>
                  <w:tcW w:w="9125" w:type="dxa"/>
                  <w:gridSpan w:val="6"/>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VALOR DE MATERIAL APLICADO</w:t>
                  </w:r>
                </w:p>
              </w:tc>
              <w:tc>
                <w:tcPr>
                  <w:tcW w:w="1806" w:type="dxa"/>
                  <w:tcBorders>
                    <w:top w:val="nil"/>
                    <w:left w:val="nil"/>
                    <w:bottom w:val="single" w:sz="4" w:space="0" w:color="auto"/>
                    <w:right w:val="single" w:sz="4" w:space="0" w:color="auto"/>
                  </w:tcBorders>
                  <w:shd w:val="clear" w:color="000000" w:fill="BFBFBF"/>
                  <w:noWrap/>
                  <w:vAlign w:val="bottom"/>
                  <w:hideMark/>
                </w:tcPr>
                <w:p w:rsidR="00566795" w:rsidRPr="0068723A" w:rsidRDefault="00BA18C8" w:rsidP="006E7A01">
                  <w:pPr>
                    <w:jc w:val="center"/>
                    <w:rPr>
                      <w:rFonts w:ascii="Calibri" w:hAnsi="Calibri" w:cs="Calibri"/>
                      <w:b/>
                      <w:bCs/>
                      <w:color w:val="002060"/>
                      <w:sz w:val="22"/>
                      <w:szCs w:val="22"/>
                    </w:rPr>
                  </w:pPr>
                  <w:r>
                    <w:rPr>
                      <w:rFonts w:ascii="Calibri" w:hAnsi="Calibri" w:cs="Calibri"/>
                      <w:b/>
                      <w:bCs/>
                      <w:color w:val="002060"/>
                      <w:sz w:val="22"/>
                      <w:szCs w:val="22"/>
                    </w:rPr>
                    <w:t xml:space="preserve"> R$        16.571</w:t>
                  </w:r>
                  <w:r w:rsidR="00566795" w:rsidRPr="0068723A">
                    <w:rPr>
                      <w:rFonts w:ascii="Calibri" w:hAnsi="Calibri" w:cs="Calibri"/>
                      <w:b/>
                      <w:bCs/>
                      <w:color w:val="002060"/>
                      <w:sz w:val="22"/>
                      <w:szCs w:val="22"/>
                    </w:rPr>
                    <w:t xml:space="preserve">,70 </w:t>
                  </w:r>
                </w:p>
              </w:tc>
            </w:tr>
            <w:tr w:rsidR="0068723A" w:rsidRPr="0068723A" w:rsidTr="00415F44">
              <w:trPr>
                <w:trHeight w:val="270"/>
              </w:trPr>
              <w:tc>
                <w:tcPr>
                  <w:tcW w:w="686" w:type="dxa"/>
                  <w:tcBorders>
                    <w:top w:val="nil"/>
                    <w:left w:val="nil"/>
                    <w:bottom w:val="nil"/>
                    <w:right w:val="nil"/>
                  </w:tcBorders>
                  <w:shd w:val="clear" w:color="auto" w:fill="auto"/>
                  <w:noWrap/>
                  <w:vAlign w:val="bottom"/>
                  <w:hideMark/>
                </w:tcPr>
                <w:p w:rsidR="00566795" w:rsidRPr="0068723A" w:rsidRDefault="00566795" w:rsidP="006E7A01">
                  <w:pPr>
                    <w:jc w:val="center"/>
                    <w:rPr>
                      <w:rFonts w:ascii="Calibri" w:hAnsi="Calibri" w:cs="Calibri"/>
                      <w:b/>
                      <w:bCs/>
                      <w:color w:val="002060"/>
                      <w:sz w:val="22"/>
                      <w:szCs w:val="22"/>
                    </w:rPr>
                  </w:pPr>
                </w:p>
              </w:tc>
              <w:tc>
                <w:tcPr>
                  <w:tcW w:w="892"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492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626" w:type="dxa"/>
                  <w:tcBorders>
                    <w:top w:val="nil"/>
                    <w:left w:val="nil"/>
                    <w:bottom w:val="nil"/>
                    <w:right w:val="nil"/>
                  </w:tcBorders>
                  <w:shd w:val="clear" w:color="auto" w:fill="auto"/>
                  <w:noWrap/>
                  <w:vAlign w:val="bottom"/>
                  <w:hideMark/>
                </w:tcPr>
                <w:p w:rsidR="00566795" w:rsidRPr="0068723A" w:rsidRDefault="00566795" w:rsidP="006E7A01">
                  <w:pPr>
                    <w:rPr>
                      <w:color w:val="002060"/>
                      <w:sz w:val="20"/>
                      <w:szCs w:val="20"/>
                    </w:rPr>
                  </w:pPr>
                </w:p>
              </w:tc>
              <w:tc>
                <w:tcPr>
                  <w:tcW w:w="64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349"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80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r>
            <w:tr w:rsidR="0068723A" w:rsidRPr="0068723A" w:rsidTr="00415F44">
              <w:trPr>
                <w:trHeight w:val="300"/>
              </w:trPr>
              <w:tc>
                <w:tcPr>
                  <w:tcW w:w="68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ITEM</w:t>
                  </w:r>
                </w:p>
              </w:tc>
              <w:tc>
                <w:tcPr>
                  <w:tcW w:w="892"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 </w:t>
                  </w:r>
                </w:p>
              </w:tc>
              <w:tc>
                <w:tcPr>
                  <w:tcW w:w="492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rPr>
                      <w:rFonts w:ascii="Calibri" w:hAnsi="Calibri" w:cs="Calibri"/>
                      <w:b/>
                      <w:bCs/>
                      <w:color w:val="002060"/>
                      <w:sz w:val="22"/>
                      <w:szCs w:val="22"/>
                    </w:rPr>
                  </w:pPr>
                  <w:r w:rsidRPr="0068723A">
                    <w:rPr>
                      <w:rFonts w:ascii="Calibri" w:hAnsi="Calibri" w:cs="Calibri"/>
                      <w:b/>
                      <w:bCs/>
                      <w:color w:val="002060"/>
                      <w:sz w:val="22"/>
                      <w:szCs w:val="22"/>
                    </w:rPr>
                    <w:t>DESCRIÇÃO</w:t>
                  </w:r>
                </w:p>
              </w:tc>
              <w:tc>
                <w:tcPr>
                  <w:tcW w:w="62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UNID</w:t>
                  </w:r>
                </w:p>
              </w:tc>
              <w:tc>
                <w:tcPr>
                  <w:tcW w:w="64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QTDE</w:t>
                  </w:r>
                </w:p>
              </w:tc>
              <w:tc>
                <w:tcPr>
                  <w:tcW w:w="1349"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UNITÁRIO </w:t>
                  </w:r>
                </w:p>
              </w:tc>
              <w:tc>
                <w:tcPr>
                  <w:tcW w:w="180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PREÇO TOTAL</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4</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 </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b/>
                      <w:bCs/>
                      <w:color w:val="002060"/>
                      <w:sz w:val="22"/>
                      <w:szCs w:val="22"/>
                    </w:rPr>
                  </w:pPr>
                  <w:r w:rsidRPr="0068723A">
                    <w:rPr>
                      <w:rFonts w:ascii="Calibri" w:hAnsi="Calibri" w:cs="Calibri"/>
                      <w:b/>
                      <w:bCs/>
                      <w:color w:val="002060"/>
                      <w:sz w:val="22"/>
                      <w:szCs w:val="22"/>
                    </w:rPr>
                    <w:t>MÃO DE OBRA</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r>
            <w:tr w:rsidR="0068723A" w:rsidRPr="0068723A" w:rsidTr="00415F44">
              <w:trPr>
                <w:trHeight w:val="300"/>
              </w:trPr>
              <w:tc>
                <w:tcPr>
                  <w:tcW w:w="686" w:type="dxa"/>
                  <w:tcBorders>
                    <w:top w:val="nil"/>
                    <w:left w:val="single" w:sz="4" w:space="0" w:color="auto"/>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4.1</w:t>
                  </w:r>
                </w:p>
              </w:tc>
              <w:tc>
                <w:tcPr>
                  <w:tcW w:w="892"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w:t>
                  </w:r>
                </w:p>
              </w:tc>
              <w:tc>
                <w:tcPr>
                  <w:tcW w:w="49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rPr>
                      <w:rFonts w:ascii="Calibri" w:hAnsi="Calibri" w:cs="Calibri"/>
                      <w:color w:val="002060"/>
                      <w:sz w:val="22"/>
                      <w:szCs w:val="22"/>
                    </w:rPr>
                  </w:pPr>
                  <w:r w:rsidRPr="0068723A">
                    <w:rPr>
                      <w:rFonts w:ascii="Calibri" w:hAnsi="Calibri" w:cs="Calibri"/>
                      <w:color w:val="002060"/>
                      <w:sz w:val="22"/>
                      <w:szCs w:val="22"/>
                    </w:rPr>
                    <w:t xml:space="preserve">SERVIÇOS DE INSTALAÇÃO DE  POSTES </w:t>
                  </w:r>
                </w:p>
              </w:tc>
              <w:tc>
                <w:tcPr>
                  <w:tcW w:w="62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USC </w:t>
                  </w:r>
                </w:p>
              </w:tc>
              <w:tc>
                <w:tcPr>
                  <w:tcW w:w="64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155</w:t>
                  </w:r>
                </w:p>
              </w:tc>
              <w:tc>
                <w:tcPr>
                  <w:tcW w:w="1349"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62,00 </w:t>
                  </w:r>
                </w:p>
              </w:tc>
              <w:tc>
                <w:tcPr>
                  <w:tcW w:w="1806" w:type="dxa"/>
                  <w:tcBorders>
                    <w:top w:val="nil"/>
                    <w:left w:val="nil"/>
                    <w:bottom w:val="single" w:sz="4" w:space="0" w:color="auto"/>
                    <w:right w:val="single" w:sz="4" w:space="0" w:color="auto"/>
                  </w:tcBorders>
                  <w:shd w:val="clear" w:color="auto" w:fill="auto"/>
                  <w:noWrap/>
                  <w:vAlign w:val="bottom"/>
                  <w:hideMark/>
                </w:tcPr>
                <w:p w:rsidR="00566795" w:rsidRPr="0068723A" w:rsidRDefault="00566795" w:rsidP="006E7A01">
                  <w:pPr>
                    <w:jc w:val="center"/>
                    <w:rPr>
                      <w:rFonts w:ascii="Calibri" w:hAnsi="Calibri" w:cs="Calibri"/>
                      <w:color w:val="002060"/>
                      <w:sz w:val="22"/>
                      <w:szCs w:val="22"/>
                    </w:rPr>
                  </w:pPr>
                  <w:r w:rsidRPr="0068723A">
                    <w:rPr>
                      <w:rFonts w:ascii="Calibri" w:hAnsi="Calibri" w:cs="Calibri"/>
                      <w:color w:val="002060"/>
                      <w:sz w:val="22"/>
                      <w:szCs w:val="22"/>
                    </w:rPr>
                    <w:t xml:space="preserve"> R$          9.610,00 </w:t>
                  </w:r>
                </w:p>
              </w:tc>
            </w:tr>
            <w:tr w:rsidR="0068723A" w:rsidRPr="0068723A" w:rsidTr="00415F44">
              <w:trPr>
                <w:trHeight w:val="300"/>
              </w:trPr>
              <w:tc>
                <w:tcPr>
                  <w:tcW w:w="9125" w:type="dxa"/>
                  <w:gridSpan w:val="6"/>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VALOR TOTAL DA MÃO DE OBRA</w:t>
                  </w:r>
                </w:p>
              </w:tc>
              <w:tc>
                <w:tcPr>
                  <w:tcW w:w="1806" w:type="dxa"/>
                  <w:tcBorders>
                    <w:top w:val="nil"/>
                    <w:left w:val="nil"/>
                    <w:bottom w:val="single" w:sz="4" w:space="0" w:color="auto"/>
                    <w:right w:val="single" w:sz="4" w:space="0" w:color="auto"/>
                  </w:tcBorders>
                  <w:shd w:val="clear" w:color="000000" w:fill="BFBFBF"/>
                  <w:noWrap/>
                  <w:vAlign w:val="bottom"/>
                  <w:hideMark/>
                </w:tcPr>
                <w:p w:rsidR="00566795" w:rsidRPr="0068723A" w:rsidRDefault="00566795" w:rsidP="006E7A01">
                  <w:pPr>
                    <w:jc w:val="center"/>
                    <w:rPr>
                      <w:rFonts w:ascii="Calibri" w:hAnsi="Calibri" w:cs="Calibri"/>
                      <w:b/>
                      <w:bCs/>
                      <w:color w:val="002060"/>
                      <w:sz w:val="22"/>
                      <w:szCs w:val="22"/>
                    </w:rPr>
                  </w:pPr>
                  <w:r w:rsidRPr="0068723A">
                    <w:rPr>
                      <w:rFonts w:ascii="Calibri" w:hAnsi="Calibri" w:cs="Calibri"/>
                      <w:b/>
                      <w:bCs/>
                      <w:color w:val="002060"/>
                      <w:sz w:val="22"/>
                      <w:szCs w:val="22"/>
                    </w:rPr>
                    <w:t xml:space="preserve"> R$          9.610,00 </w:t>
                  </w:r>
                </w:p>
              </w:tc>
            </w:tr>
            <w:tr w:rsidR="0068723A" w:rsidRPr="0068723A" w:rsidTr="00415F44">
              <w:trPr>
                <w:trHeight w:val="300"/>
              </w:trPr>
              <w:tc>
                <w:tcPr>
                  <w:tcW w:w="686" w:type="dxa"/>
                  <w:tcBorders>
                    <w:top w:val="nil"/>
                    <w:left w:val="nil"/>
                    <w:bottom w:val="nil"/>
                    <w:right w:val="nil"/>
                  </w:tcBorders>
                  <w:shd w:val="clear" w:color="auto" w:fill="auto"/>
                  <w:noWrap/>
                  <w:vAlign w:val="bottom"/>
                  <w:hideMark/>
                </w:tcPr>
                <w:p w:rsidR="00566795" w:rsidRPr="0068723A" w:rsidRDefault="00566795" w:rsidP="006E7A01">
                  <w:pPr>
                    <w:jc w:val="center"/>
                    <w:rPr>
                      <w:rFonts w:ascii="Calibri" w:hAnsi="Calibri" w:cs="Calibri"/>
                      <w:b/>
                      <w:bCs/>
                      <w:color w:val="002060"/>
                      <w:sz w:val="22"/>
                      <w:szCs w:val="22"/>
                    </w:rPr>
                  </w:pPr>
                </w:p>
              </w:tc>
              <w:tc>
                <w:tcPr>
                  <w:tcW w:w="892"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492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626" w:type="dxa"/>
                  <w:tcBorders>
                    <w:top w:val="nil"/>
                    <w:left w:val="nil"/>
                    <w:bottom w:val="nil"/>
                    <w:right w:val="nil"/>
                  </w:tcBorders>
                  <w:shd w:val="clear" w:color="auto" w:fill="auto"/>
                  <w:noWrap/>
                  <w:vAlign w:val="bottom"/>
                  <w:hideMark/>
                </w:tcPr>
                <w:p w:rsidR="00566795" w:rsidRPr="0068723A" w:rsidRDefault="00566795" w:rsidP="006E7A01">
                  <w:pPr>
                    <w:rPr>
                      <w:color w:val="002060"/>
                      <w:sz w:val="20"/>
                      <w:szCs w:val="20"/>
                    </w:rPr>
                  </w:pPr>
                </w:p>
              </w:tc>
              <w:tc>
                <w:tcPr>
                  <w:tcW w:w="64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349"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c>
                <w:tcPr>
                  <w:tcW w:w="1806" w:type="dxa"/>
                  <w:tcBorders>
                    <w:top w:val="nil"/>
                    <w:left w:val="nil"/>
                    <w:bottom w:val="nil"/>
                    <w:right w:val="nil"/>
                  </w:tcBorders>
                  <w:shd w:val="clear" w:color="auto" w:fill="auto"/>
                  <w:noWrap/>
                  <w:vAlign w:val="bottom"/>
                  <w:hideMark/>
                </w:tcPr>
                <w:p w:rsidR="00566795" w:rsidRPr="0068723A" w:rsidRDefault="00566795" w:rsidP="006E7A01">
                  <w:pPr>
                    <w:jc w:val="center"/>
                    <w:rPr>
                      <w:color w:val="002060"/>
                      <w:sz w:val="20"/>
                      <w:szCs w:val="20"/>
                    </w:rPr>
                  </w:pPr>
                </w:p>
              </w:tc>
            </w:tr>
            <w:tr w:rsidR="0068723A" w:rsidRPr="0068723A" w:rsidTr="00415F44">
              <w:trPr>
                <w:trHeight w:val="300"/>
              </w:trPr>
              <w:tc>
                <w:tcPr>
                  <w:tcW w:w="9125" w:type="dxa"/>
                  <w:gridSpan w:val="6"/>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66795" w:rsidRPr="0068723A" w:rsidRDefault="00566795" w:rsidP="00F265FD">
                  <w:pPr>
                    <w:jc w:val="right"/>
                    <w:rPr>
                      <w:rFonts w:ascii="Calibri" w:hAnsi="Calibri" w:cs="Calibri"/>
                      <w:b/>
                      <w:bCs/>
                      <w:color w:val="002060"/>
                      <w:sz w:val="22"/>
                      <w:szCs w:val="22"/>
                    </w:rPr>
                  </w:pPr>
                  <w:r w:rsidRPr="0068723A">
                    <w:rPr>
                      <w:rFonts w:ascii="Calibri" w:hAnsi="Calibri" w:cs="Calibri"/>
                      <w:b/>
                      <w:bCs/>
                      <w:color w:val="002060"/>
                      <w:sz w:val="22"/>
                      <w:szCs w:val="22"/>
                    </w:rPr>
                    <w:t>VALOR TOTAL  MATERIAIS +  MÃO DE OBRA</w:t>
                  </w:r>
                </w:p>
              </w:tc>
              <w:tc>
                <w:tcPr>
                  <w:tcW w:w="1806" w:type="dxa"/>
                  <w:tcBorders>
                    <w:top w:val="single" w:sz="4" w:space="0" w:color="auto"/>
                    <w:left w:val="nil"/>
                    <w:bottom w:val="single" w:sz="4" w:space="0" w:color="auto"/>
                    <w:right w:val="single" w:sz="4" w:space="0" w:color="auto"/>
                  </w:tcBorders>
                  <w:shd w:val="clear" w:color="000000" w:fill="BFBFBF"/>
                  <w:noWrap/>
                  <w:vAlign w:val="bottom"/>
                  <w:hideMark/>
                </w:tcPr>
                <w:p w:rsidR="00566795" w:rsidRPr="0068723A" w:rsidRDefault="00BA18C8" w:rsidP="006E7A01">
                  <w:pPr>
                    <w:jc w:val="center"/>
                    <w:rPr>
                      <w:rFonts w:ascii="Calibri" w:hAnsi="Calibri" w:cs="Calibri"/>
                      <w:b/>
                      <w:bCs/>
                      <w:color w:val="002060"/>
                      <w:sz w:val="22"/>
                      <w:szCs w:val="22"/>
                    </w:rPr>
                  </w:pPr>
                  <w:r>
                    <w:rPr>
                      <w:rFonts w:ascii="Calibri" w:hAnsi="Calibri" w:cs="Calibri"/>
                      <w:b/>
                      <w:bCs/>
                      <w:color w:val="002060"/>
                      <w:sz w:val="22"/>
                      <w:szCs w:val="22"/>
                    </w:rPr>
                    <w:t xml:space="preserve"> R$        26.181</w:t>
                  </w:r>
                  <w:r w:rsidR="00566795" w:rsidRPr="0068723A">
                    <w:rPr>
                      <w:rFonts w:ascii="Calibri" w:hAnsi="Calibri" w:cs="Calibri"/>
                      <w:b/>
                      <w:bCs/>
                      <w:color w:val="002060"/>
                      <w:sz w:val="22"/>
                      <w:szCs w:val="22"/>
                    </w:rPr>
                    <w:t xml:space="preserve">,70 </w:t>
                  </w:r>
                </w:p>
              </w:tc>
            </w:tr>
          </w:tbl>
          <w:p w:rsidR="00566795" w:rsidRPr="0068723A" w:rsidRDefault="00566795" w:rsidP="006C0973">
            <w:pPr>
              <w:jc w:val="center"/>
              <w:rPr>
                <w:rFonts w:ascii="Calibri" w:hAnsi="Calibri" w:cs="Calibri"/>
                <w:b/>
                <w:bCs/>
                <w:color w:val="002060"/>
                <w:sz w:val="22"/>
                <w:szCs w:val="22"/>
              </w:rPr>
            </w:pPr>
          </w:p>
        </w:tc>
        <w:tc>
          <w:tcPr>
            <w:tcW w:w="15519" w:type="dxa"/>
            <w:tcBorders>
              <w:top w:val="nil"/>
              <w:left w:val="nil"/>
              <w:bottom w:val="nil"/>
              <w:right w:val="nil"/>
            </w:tcBorders>
            <w:shd w:val="clear" w:color="auto" w:fill="auto"/>
            <w:noWrap/>
            <w:vAlign w:val="bottom"/>
            <w:hideMark/>
          </w:tcPr>
          <w:p w:rsidR="00566795" w:rsidRPr="0068723A" w:rsidRDefault="00566795" w:rsidP="006C0973">
            <w:pPr>
              <w:jc w:val="center"/>
              <w:rPr>
                <w:color w:val="002060"/>
                <w:sz w:val="20"/>
                <w:szCs w:val="20"/>
              </w:rPr>
            </w:pPr>
          </w:p>
        </w:tc>
        <w:tc>
          <w:tcPr>
            <w:tcW w:w="626" w:type="dxa"/>
            <w:tcBorders>
              <w:top w:val="nil"/>
              <w:left w:val="nil"/>
              <w:bottom w:val="nil"/>
              <w:right w:val="nil"/>
            </w:tcBorders>
            <w:shd w:val="clear" w:color="auto" w:fill="auto"/>
            <w:noWrap/>
            <w:vAlign w:val="bottom"/>
            <w:hideMark/>
          </w:tcPr>
          <w:p w:rsidR="00566795" w:rsidRPr="0068723A" w:rsidRDefault="00566795" w:rsidP="006C0973">
            <w:pPr>
              <w:rPr>
                <w:color w:val="002060"/>
                <w:sz w:val="20"/>
                <w:szCs w:val="20"/>
              </w:rPr>
            </w:pPr>
          </w:p>
        </w:tc>
        <w:tc>
          <w:tcPr>
            <w:tcW w:w="646" w:type="dxa"/>
            <w:tcBorders>
              <w:top w:val="nil"/>
              <w:left w:val="nil"/>
              <w:bottom w:val="nil"/>
              <w:right w:val="nil"/>
            </w:tcBorders>
            <w:shd w:val="clear" w:color="auto" w:fill="auto"/>
            <w:noWrap/>
            <w:vAlign w:val="bottom"/>
            <w:hideMark/>
          </w:tcPr>
          <w:p w:rsidR="00566795" w:rsidRPr="0068723A" w:rsidRDefault="00566795" w:rsidP="006C0973">
            <w:pPr>
              <w:jc w:val="center"/>
              <w:rPr>
                <w:color w:val="002060"/>
                <w:sz w:val="20"/>
                <w:szCs w:val="20"/>
              </w:rPr>
            </w:pPr>
          </w:p>
        </w:tc>
        <w:tc>
          <w:tcPr>
            <w:tcW w:w="1537" w:type="dxa"/>
            <w:tcBorders>
              <w:top w:val="nil"/>
              <w:left w:val="nil"/>
              <w:bottom w:val="nil"/>
              <w:right w:val="nil"/>
            </w:tcBorders>
            <w:shd w:val="clear" w:color="auto" w:fill="auto"/>
            <w:noWrap/>
            <w:vAlign w:val="bottom"/>
            <w:hideMark/>
          </w:tcPr>
          <w:p w:rsidR="00566795" w:rsidRPr="0068723A" w:rsidRDefault="00566795" w:rsidP="006C0973">
            <w:pPr>
              <w:jc w:val="center"/>
              <w:rPr>
                <w:color w:val="002060"/>
                <w:sz w:val="20"/>
                <w:szCs w:val="20"/>
              </w:rPr>
            </w:pPr>
          </w:p>
        </w:tc>
        <w:tc>
          <w:tcPr>
            <w:tcW w:w="1842" w:type="dxa"/>
            <w:tcBorders>
              <w:top w:val="nil"/>
              <w:left w:val="nil"/>
              <w:bottom w:val="nil"/>
              <w:right w:val="nil"/>
            </w:tcBorders>
            <w:shd w:val="clear" w:color="auto" w:fill="auto"/>
            <w:noWrap/>
            <w:vAlign w:val="bottom"/>
            <w:hideMark/>
          </w:tcPr>
          <w:p w:rsidR="00566795" w:rsidRPr="0068723A" w:rsidRDefault="00566795" w:rsidP="006C0973">
            <w:pPr>
              <w:jc w:val="center"/>
              <w:rPr>
                <w:color w:val="002060"/>
                <w:sz w:val="20"/>
                <w:szCs w:val="20"/>
              </w:rPr>
            </w:pPr>
          </w:p>
        </w:tc>
      </w:tr>
      <w:tr w:rsidR="0068723A" w:rsidRPr="0068723A" w:rsidTr="006C7972">
        <w:trPr>
          <w:trHeight w:val="300"/>
        </w:trPr>
        <w:tc>
          <w:tcPr>
            <w:tcW w:w="11081" w:type="dxa"/>
            <w:tcBorders>
              <w:top w:val="nil"/>
              <w:left w:val="nil"/>
              <w:bottom w:val="nil"/>
              <w:right w:val="nil"/>
            </w:tcBorders>
            <w:shd w:val="clear" w:color="auto" w:fill="auto"/>
            <w:noWrap/>
            <w:vAlign w:val="bottom"/>
            <w:hideMark/>
          </w:tcPr>
          <w:p w:rsidR="00566795" w:rsidRPr="0068723A" w:rsidRDefault="00566795" w:rsidP="006C0973">
            <w:pPr>
              <w:jc w:val="center"/>
              <w:rPr>
                <w:color w:val="002060"/>
                <w:sz w:val="20"/>
                <w:szCs w:val="20"/>
              </w:rPr>
            </w:pPr>
          </w:p>
        </w:tc>
        <w:tc>
          <w:tcPr>
            <w:tcW w:w="15519" w:type="dxa"/>
            <w:tcBorders>
              <w:top w:val="nil"/>
              <w:left w:val="nil"/>
              <w:bottom w:val="nil"/>
              <w:right w:val="nil"/>
            </w:tcBorders>
            <w:shd w:val="clear" w:color="auto" w:fill="auto"/>
            <w:noWrap/>
            <w:vAlign w:val="bottom"/>
            <w:hideMark/>
          </w:tcPr>
          <w:p w:rsidR="00566795" w:rsidRPr="0068723A" w:rsidRDefault="00566795" w:rsidP="006C0973">
            <w:pPr>
              <w:rPr>
                <w:color w:val="002060"/>
                <w:sz w:val="20"/>
                <w:szCs w:val="20"/>
              </w:rPr>
            </w:pPr>
          </w:p>
        </w:tc>
        <w:tc>
          <w:tcPr>
            <w:tcW w:w="626" w:type="dxa"/>
            <w:tcBorders>
              <w:top w:val="nil"/>
              <w:left w:val="nil"/>
              <w:bottom w:val="nil"/>
              <w:right w:val="nil"/>
            </w:tcBorders>
            <w:shd w:val="clear" w:color="auto" w:fill="auto"/>
            <w:noWrap/>
            <w:vAlign w:val="bottom"/>
            <w:hideMark/>
          </w:tcPr>
          <w:p w:rsidR="00566795" w:rsidRPr="0068723A" w:rsidRDefault="00566795" w:rsidP="006C0973">
            <w:pPr>
              <w:rPr>
                <w:color w:val="002060"/>
                <w:sz w:val="20"/>
                <w:szCs w:val="20"/>
              </w:rPr>
            </w:pPr>
          </w:p>
        </w:tc>
        <w:tc>
          <w:tcPr>
            <w:tcW w:w="646" w:type="dxa"/>
            <w:tcBorders>
              <w:top w:val="nil"/>
              <w:left w:val="nil"/>
              <w:bottom w:val="nil"/>
              <w:right w:val="nil"/>
            </w:tcBorders>
            <w:shd w:val="clear" w:color="auto" w:fill="auto"/>
            <w:noWrap/>
            <w:vAlign w:val="bottom"/>
            <w:hideMark/>
          </w:tcPr>
          <w:p w:rsidR="00566795" w:rsidRPr="0068723A" w:rsidRDefault="00566795" w:rsidP="006C0973">
            <w:pPr>
              <w:rPr>
                <w:color w:val="002060"/>
                <w:sz w:val="20"/>
                <w:szCs w:val="20"/>
              </w:rPr>
            </w:pPr>
          </w:p>
        </w:tc>
        <w:tc>
          <w:tcPr>
            <w:tcW w:w="1537" w:type="dxa"/>
            <w:tcBorders>
              <w:top w:val="nil"/>
              <w:left w:val="nil"/>
              <w:bottom w:val="nil"/>
              <w:right w:val="nil"/>
            </w:tcBorders>
            <w:shd w:val="clear" w:color="auto" w:fill="auto"/>
            <w:noWrap/>
            <w:vAlign w:val="bottom"/>
            <w:hideMark/>
          </w:tcPr>
          <w:p w:rsidR="00566795" w:rsidRPr="0068723A" w:rsidRDefault="00566795" w:rsidP="006C0973">
            <w:pPr>
              <w:rPr>
                <w:color w:val="002060"/>
                <w:sz w:val="20"/>
                <w:szCs w:val="20"/>
              </w:rPr>
            </w:pPr>
          </w:p>
        </w:tc>
        <w:tc>
          <w:tcPr>
            <w:tcW w:w="1842" w:type="dxa"/>
            <w:tcBorders>
              <w:top w:val="nil"/>
              <w:left w:val="nil"/>
              <w:bottom w:val="nil"/>
              <w:right w:val="nil"/>
            </w:tcBorders>
            <w:shd w:val="clear" w:color="auto" w:fill="auto"/>
            <w:noWrap/>
            <w:vAlign w:val="bottom"/>
            <w:hideMark/>
          </w:tcPr>
          <w:p w:rsidR="00566795" w:rsidRPr="0068723A" w:rsidRDefault="00566795" w:rsidP="006C0973">
            <w:pPr>
              <w:rPr>
                <w:rFonts w:ascii="Calibri" w:hAnsi="Calibri" w:cs="Calibri"/>
                <w:b/>
                <w:bCs/>
                <w:color w:val="002060"/>
                <w:sz w:val="22"/>
                <w:szCs w:val="22"/>
              </w:rPr>
            </w:pPr>
            <w:r w:rsidRPr="0068723A">
              <w:rPr>
                <w:rFonts w:ascii="Calibri" w:hAnsi="Calibri" w:cs="Calibri"/>
                <w:b/>
                <w:bCs/>
                <w:color w:val="002060"/>
                <w:sz w:val="22"/>
                <w:szCs w:val="22"/>
              </w:rPr>
              <w:t xml:space="preserve"> </w:t>
            </w:r>
          </w:p>
        </w:tc>
      </w:tr>
    </w:tbl>
    <w:p w:rsidR="00307AFF" w:rsidRDefault="00307AFF" w:rsidP="006C7972">
      <w:pPr>
        <w:spacing w:line="360" w:lineRule="auto"/>
        <w:rPr>
          <w:rFonts w:ascii="Arial" w:hAnsi="Arial" w:cs="Arial"/>
          <w:b/>
          <w:noProof/>
          <w:color w:val="002060"/>
          <w:sz w:val="22"/>
          <w:szCs w:val="22"/>
        </w:rPr>
      </w:pPr>
    </w:p>
    <w:p w:rsidR="004F4E7E" w:rsidRDefault="004F4E7E" w:rsidP="006C7972">
      <w:pPr>
        <w:spacing w:line="360" w:lineRule="auto"/>
        <w:rPr>
          <w:rFonts w:ascii="Arial" w:hAnsi="Arial" w:cs="Arial"/>
          <w:b/>
          <w:noProof/>
          <w:color w:val="002060"/>
          <w:sz w:val="22"/>
          <w:szCs w:val="22"/>
        </w:rPr>
      </w:pPr>
    </w:p>
    <w:p w:rsidR="004F4E7E" w:rsidRDefault="004F4E7E" w:rsidP="006C7972">
      <w:pPr>
        <w:spacing w:line="360" w:lineRule="auto"/>
        <w:rPr>
          <w:rFonts w:ascii="Arial" w:hAnsi="Arial" w:cs="Arial"/>
          <w:b/>
          <w:noProof/>
          <w:color w:val="002060"/>
          <w:sz w:val="22"/>
          <w:szCs w:val="22"/>
        </w:rPr>
      </w:pPr>
    </w:p>
    <w:p w:rsidR="004F4E7E" w:rsidRDefault="00277AFC" w:rsidP="00277AFC">
      <w:pPr>
        <w:rPr>
          <w:rFonts w:ascii="Arial" w:hAnsi="Arial" w:cs="Arial"/>
          <w:b/>
          <w:noProof/>
          <w:color w:val="002060"/>
          <w:sz w:val="22"/>
          <w:szCs w:val="22"/>
        </w:rPr>
      </w:pPr>
      <w:r>
        <w:rPr>
          <w:rFonts w:ascii="Arial" w:hAnsi="Arial" w:cs="Arial"/>
          <w:b/>
          <w:noProof/>
          <w:color w:val="002060"/>
          <w:sz w:val="22"/>
          <w:szCs w:val="22"/>
        </w:rPr>
        <w:t>______________________________                           ____________________________________</w:t>
      </w:r>
    </w:p>
    <w:p w:rsidR="00277AFC" w:rsidRPr="00277AFC" w:rsidRDefault="00277AFC" w:rsidP="004F4E7E">
      <w:pPr>
        <w:rPr>
          <w:rFonts w:ascii="Arial" w:hAnsi="Arial" w:cs="Arial"/>
          <w:noProof/>
          <w:color w:val="002060"/>
        </w:rPr>
      </w:pPr>
      <w:r w:rsidRPr="00277AFC">
        <w:rPr>
          <w:rFonts w:ascii="Arial" w:hAnsi="Arial" w:cs="Arial"/>
          <w:noProof/>
          <w:color w:val="002060"/>
        </w:rPr>
        <w:t>Pre</w:t>
      </w:r>
      <w:r w:rsidR="004F4E7E" w:rsidRPr="00277AFC">
        <w:rPr>
          <w:rFonts w:ascii="Arial" w:hAnsi="Arial" w:cs="Arial"/>
          <w:noProof/>
          <w:color w:val="002060"/>
        </w:rPr>
        <w:t xml:space="preserve">feitura Municipal de Irineópolis           </w:t>
      </w:r>
      <w:r w:rsidRPr="00277AFC">
        <w:rPr>
          <w:rFonts w:ascii="Arial" w:hAnsi="Arial" w:cs="Arial"/>
          <w:noProof/>
          <w:color w:val="002060"/>
        </w:rPr>
        <w:t xml:space="preserve">                       </w:t>
      </w:r>
      <w:r>
        <w:rPr>
          <w:rFonts w:ascii="Arial" w:hAnsi="Arial" w:cs="Arial"/>
          <w:noProof/>
          <w:color w:val="002060"/>
        </w:rPr>
        <w:t xml:space="preserve">          </w:t>
      </w:r>
      <w:r w:rsidRPr="00277AFC">
        <w:rPr>
          <w:rFonts w:ascii="Arial" w:hAnsi="Arial" w:cs="Arial"/>
          <w:noProof/>
          <w:color w:val="002060"/>
        </w:rPr>
        <w:t xml:space="preserve"> Responsável Té</w:t>
      </w:r>
      <w:r w:rsidR="004F4E7E" w:rsidRPr="00277AFC">
        <w:rPr>
          <w:rFonts w:ascii="Arial" w:hAnsi="Arial" w:cs="Arial"/>
          <w:noProof/>
          <w:color w:val="002060"/>
        </w:rPr>
        <w:t xml:space="preserve">cnico </w:t>
      </w:r>
    </w:p>
    <w:p w:rsidR="004F4E7E" w:rsidRPr="00277AFC" w:rsidRDefault="00277AFC" w:rsidP="004F4E7E">
      <w:pPr>
        <w:rPr>
          <w:rFonts w:ascii="Arial" w:hAnsi="Arial" w:cs="Arial"/>
          <w:noProof/>
          <w:color w:val="002060"/>
        </w:rPr>
      </w:pPr>
      <w:r w:rsidRPr="00277AFC">
        <w:rPr>
          <w:rFonts w:ascii="Arial" w:hAnsi="Arial" w:cs="Arial"/>
          <w:noProof/>
          <w:color w:val="002060"/>
        </w:rPr>
        <w:t xml:space="preserve">     </w:t>
      </w:r>
      <w:r w:rsidR="004F4E7E" w:rsidRPr="00277AFC">
        <w:rPr>
          <w:rFonts w:ascii="Arial" w:hAnsi="Arial" w:cs="Arial"/>
          <w:noProof/>
          <w:color w:val="002060"/>
        </w:rPr>
        <w:t>CNPJ :83.102.558/0001-05</w:t>
      </w:r>
      <w:r w:rsidRPr="00277AFC">
        <w:rPr>
          <w:rFonts w:ascii="Arial" w:hAnsi="Arial" w:cs="Arial"/>
          <w:noProof/>
          <w:color w:val="002060"/>
        </w:rPr>
        <w:t xml:space="preserve">  </w:t>
      </w:r>
      <w:r>
        <w:rPr>
          <w:rFonts w:ascii="Arial" w:hAnsi="Arial" w:cs="Arial"/>
          <w:noProof/>
          <w:color w:val="002060"/>
        </w:rPr>
        <w:t xml:space="preserve">                            </w:t>
      </w:r>
      <w:r w:rsidRPr="00277AFC">
        <w:rPr>
          <w:rFonts w:ascii="Arial" w:hAnsi="Arial" w:cs="Arial"/>
          <w:noProof/>
          <w:color w:val="002060"/>
        </w:rPr>
        <w:t xml:space="preserve">  Eng. Eletricista : Renato Luis Szcerbowski</w:t>
      </w:r>
    </w:p>
    <w:p w:rsidR="00277AFC" w:rsidRPr="00277AFC" w:rsidRDefault="00277AFC" w:rsidP="004F4E7E">
      <w:pPr>
        <w:rPr>
          <w:rFonts w:ascii="Arial" w:hAnsi="Arial" w:cs="Arial"/>
          <w:noProof/>
          <w:color w:val="002060"/>
        </w:rPr>
      </w:pPr>
      <w:r w:rsidRPr="00277AFC">
        <w:rPr>
          <w:rFonts w:ascii="Arial" w:hAnsi="Arial" w:cs="Arial"/>
          <w:noProof/>
          <w:color w:val="002060"/>
        </w:rPr>
        <w:t xml:space="preserve">         Juliano  Pozzi Pereira                                                     </w:t>
      </w:r>
      <w:r>
        <w:rPr>
          <w:rFonts w:ascii="Arial" w:hAnsi="Arial" w:cs="Arial"/>
          <w:noProof/>
          <w:color w:val="002060"/>
        </w:rPr>
        <w:t xml:space="preserve"> </w:t>
      </w:r>
      <w:r w:rsidRPr="00277AFC">
        <w:rPr>
          <w:rFonts w:ascii="Arial" w:hAnsi="Arial" w:cs="Arial"/>
          <w:noProof/>
          <w:color w:val="002060"/>
        </w:rPr>
        <w:t xml:space="preserve"> CREA / SC 161698-8</w:t>
      </w:r>
    </w:p>
    <w:p w:rsidR="004F4E7E" w:rsidRPr="00277AFC" w:rsidRDefault="00277AFC" w:rsidP="004F4E7E">
      <w:pPr>
        <w:rPr>
          <w:rFonts w:ascii="Arial" w:hAnsi="Arial" w:cs="Arial"/>
          <w:noProof/>
          <w:color w:val="002060"/>
        </w:rPr>
      </w:pPr>
      <w:r w:rsidRPr="00277AFC">
        <w:rPr>
          <w:rFonts w:ascii="Arial" w:hAnsi="Arial" w:cs="Arial"/>
          <w:noProof/>
          <w:color w:val="002060"/>
        </w:rPr>
        <w:t xml:space="preserve">            Prefeito Municipal                                                                                         </w:t>
      </w:r>
    </w:p>
    <w:sectPr w:rsidR="004F4E7E" w:rsidRPr="00277AFC" w:rsidSect="00B87BEF">
      <w:headerReference w:type="default" r:id="rId11"/>
      <w:footerReference w:type="default" r:id="rId12"/>
      <w:pgSz w:w="11906" w:h="16838"/>
      <w:pgMar w:top="567"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85" w:rsidRDefault="001D1B85" w:rsidP="003A0230">
      <w:r>
        <w:separator/>
      </w:r>
    </w:p>
  </w:endnote>
  <w:endnote w:type="continuationSeparator" w:id="0">
    <w:p w:rsidR="001D1B85" w:rsidRDefault="001D1B85" w:rsidP="003A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195677"/>
      <w:docPartObj>
        <w:docPartGallery w:val="Page Numbers (Bottom of Page)"/>
        <w:docPartUnique/>
      </w:docPartObj>
    </w:sdtPr>
    <w:sdtEndPr/>
    <w:sdtContent>
      <w:sdt>
        <w:sdtPr>
          <w:id w:val="-1769616900"/>
          <w:docPartObj>
            <w:docPartGallery w:val="Page Numbers (Top of Page)"/>
            <w:docPartUnique/>
          </w:docPartObj>
        </w:sdtPr>
        <w:sdtEndPr/>
        <w:sdtContent>
          <w:p w:rsidR="00235F35" w:rsidRDefault="00235F35" w:rsidP="003A0230">
            <w:pPr>
              <w:pStyle w:val="Rodap"/>
              <w:jc w:val="right"/>
            </w:pPr>
            <w:r>
              <w:t xml:space="preserve">Página </w:t>
            </w:r>
            <w:r>
              <w:rPr>
                <w:b/>
                <w:bCs/>
              </w:rPr>
              <w:fldChar w:fldCharType="begin"/>
            </w:r>
            <w:r>
              <w:rPr>
                <w:b/>
                <w:bCs/>
              </w:rPr>
              <w:instrText>PAGE</w:instrText>
            </w:r>
            <w:r>
              <w:rPr>
                <w:b/>
                <w:bCs/>
              </w:rPr>
              <w:fldChar w:fldCharType="separate"/>
            </w:r>
            <w:r w:rsidR="0022050A">
              <w:rPr>
                <w:b/>
                <w:bCs/>
                <w:noProof/>
              </w:rPr>
              <w:t>15</w:t>
            </w:r>
            <w:r>
              <w:rPr>
                <w:b/>
                <w:bCs/>
              </w:rPr>
              <w:fldChar w:fldCharType="end"/>
            </w:r>
            <w:r>
              <w:t xml:space="preserve"> de </w:t>
            </w:r>
            <w:r>
              <w:rPr>
                <w:b/>
                <w:bCs/>
              </w:rPr>
              <w:fldChar w:fldCharType="begin"/>
            </w:r>
            <w:r>
              <w:rPr>
                <w:b/>
                <w:bCs/>
              </w:rPr>
              <w:instrText>NUMPAGES</w:instrText>
            </w:r>
            <w:r>
              <w:rPr>
                <w:b/>
                <w:bCs/>
              </w:rPr>
              <w:fldChar w:fldCharType="separate"/>
            </w:r>
            <w:r w:rsidR="0022050A">
              <w:rPr>
                <w:b/>
                <w:bCs/>
                <w:noProof/>
              </w:rPr>
              <w:t>15</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85" w:rsidRDefault="001D1B85" w:rsidP="003A0230">
      <w:r>
        <w:separator/>
      </w:r>
    </w:p>
  </w:footnote>
  <w:footnote w:type="continuationSeparator" w:id="0">
    <w:p w:rsidR="001D1B85" w:rsidRDefault="001D1B85" w:rsidP="003A02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35" w:rsidRDefault="00235F35">
    <w:pPr>
      <w:pStyle w:val="Cabealho"/>
    </w:pPr>
  </w:p>
  <w:p w:rsidR="00235F35" w:rsidRDefault="00235F3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A4F"/>
    <w:multiLevelType w:val="hybridMultilevel"/>
    <w:tmpl w:val="14DEC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983064"/>
    <w:multiLevelType w:val="hybridMultilevel"/>
    <w:tmpl w:val="3956F2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06501D8"/>
    <w:multiLevelType w:val="hybridMultilevel"/>
    <w:tmpl w:val="CC00D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8A92526"/>
    <w:multiLevelType w:val="hybridMultilevel"/>
    <w:tmpl w:val="C1D6A1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15A7B8C"/>
    <w:multiLevelType w:val="multilevel"/>
    <w:tmpl w:val="E294F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CC499F"/>
    <w:multiLevelType w:val="hybridMultilevel"/>
    <w:tmpl w:val="91666920"/>
    <w:lvl w:ilvl="0" w:tplc="DA5A3578">
      <w:start w:val="2"/>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0247088"/>
    <w:multiLevelType w:val="hybridMultilevel"/>
    <w:tmpl w:val="DE340B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31127E6"/>
    <w:multiLevelType w:val="multilevel"/>
    <w:tmpl w:val="E294F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CC252A"/>
    <w:multiLevelType w:val="multilevel"/>
    <w:tmpl w:val="E294F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8"/>
  </w:num>
  <w:num w:numId="4">
    <w:abstractNumId w:val="0"/>
  </w:num>
  <w:num w:numId="5">
    <w:abstractNumId w:val="1"/>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30"/>
    <w:rsid w:val="0001224F"/>
    <w:rsid w:val="000143B3"/>
    <w:rsid w:val="000230CC"/>
    <w:rsid w:val="00023540"/>
    <w:rsid w:val="00030A54"/>
    <w:rsid w:val="00036D0B"/>
    <w:rsid w:val="000427D9"/>
    <w:rsid w:val="000443B6"/>
    <w:rsid w:val="00045BF3"/>
    <w:rsid w:val="00050986"/>
    <w:rsid w:val="00053C0B"/>
    <w:rsid w:val="00053FF7"/>
    <w:rsid w:val="00055561"/>
    <w:rsid w:val="00061022"/>
    <w:rsid w:val="00065E65"/>
    <w:rsid w:val="000779EE"/>
    <w:rsid w:val="00077D49"/>
    <w:rsid w:val="00081E21"/>
    <w:rsid w:val="00082FD4"/>
    <w:rsid w:val="0008476B"/>
    <w:rsid w:val="000922CB"/>
    <w:rsid w:val="000927A4"/>
    <w:rsid w:val="00095A53"/>
    <w:rsid w:val="00096378"/>
    <w:rsid w:val="000A0FFF"/>
    <w:rsid w:val="000A7AF4"/>
    <w:rsid w:val="000C0543"/>
    <w:rsid w:val="000C57B0"/>
    <w:rsid w:val="000C718D"/>
    <w:rsid w:val="000D551F"/>
    <w:rsid w:val="000D79AC"/>
    <w:rsid w:val="000E09B1"/>
    <w:rsid w:val="000E541E"/>
    <w:rsid w:val="000E78BD"/>
    <w:rsid w:val="000F1EA3"/>
    <w:rsid w:val="000F35C7"/>
    <w:rsid w:val="00102643"/>
    <w:rsid w:val="00104C5C"/>
    <w:rsid w:val="00110045"/>
    <w:rsid w:val="00114F95"/>
    <w:rsid w:val="00133071"/>
    <w:rsid w:val="001352C0"/>
    <w:rsid w:val="00143FC0"/>
    <w:rsid w:val="00145686"/>
    <w:rsid w:val="00145A55"/>
    <w:rsid w:val="00157301"/>
    <w:rsid w:val="00171286"/>
    <w:rsid w:val="00176EAC"/>
    <w:rsid w:val="00180199"/>
    <w:rsid w:val="0018135F"/>
    <w:rsid w:val="00184558"/>
    <w:rsid w:val="00193294"/>
    <w:rsid w:val="001964EE"/>
    <w:rsid w:val="001A79CD"/>
    <w:rsid w:val="001B2E47"/>
    <w:rsid w:val="001B5971"/>
    <w:rsid w:val="001B5A87"/>
    <w:rsid w:val="001B5D73"/>
    <w:rsid w:val="001B6F32"/>
    <w:rsid w:val="001B6FDB"/>
    <w:rsid w:val="001C0593"/>
    <w:rsid w:val="001C2B14"/>
    <w:rsid w:val="001C372C"/>
    <w:rsid w:val="001C450C"/>
    <w:rsid w:val="001C6194"/>
    <w:rsid w:val="001D1B85"/>
    <w:rsid w:val="001D5FFA"/>
    <w:rsid w:val="001D6A52"/>
    <w:rsid w:val="001D6B09"/>
    <w:rsid w:val="001E2B76"/>
    <w:rsid w:val="001E2CC7"/>
    <w:rsid w:val="001F1A6E"/>
    <w:rsid w:val="002024FC"/>
    <w:rsid w:val="00211C4B"/>
    <w:rsid w:val="00212336"/>
    <w:rsid w:val="0022005C"/>
    <w:rsid w:val="0022050A"/>
    <w:rsid w:val="00235D26"/>
    <w:rsid w:val="00235F35"/>
    <w:rsid w:val="00241FEA"/>
    <w:rsid w:val="00243B32"/>
    <w:rsid w:val="00251199"/>
    <w:rsid w:val="002542F7"/>
    <w:rsid w:val="002561C1"/>
    <w:rsid w:val="00260EF2"/>
    <w:rsid w:val="00261BDF"/>
    <w:rsid w:val="00263D27"/>
    <w:rsid w:val="00265106"/>
    <w:rsid w:val="00273E66"/>
    <w:rsid w:val="00277AFC"/>
    <w:rsid w:val="00281ABD"/>
    <w:rsid w:val="002828B4"/>
    <w:rsid w:val="002838EA"/>
    <w:rsid w:val="00284341"/>
    <w:rsid w:val="00284B68"/>
    <w:rsid w:val="00284BD2"/>
    <w:rsid w:val="00286DC6"/>
    <w:rsid w:val="0029200D"/>
    <w:rsid w:val="0029256F"/>
    <w:rsid w:val="0029379D"/>
    <w:rsid w:val="002A10AC"/>
    <w:rsid w:val="002A5EAB"/>
    <w:rsid w:val="002A6216"/>
    <w:rsid w:val="002B2500"/>
    <w:rsid w:val="002C4E9E"/>
    <w:rsid w:val="002C719A"/>
    <w:rsid w:val="002D02AB"/>
    <w:rsid w:val="002D1440"/>
    <w:rsid w:val="002F024A"/>
    <w:rsid w:val="00302769"/>
    <w:rsid w:val="00307AFF"/>
    <w:rsid w:val="00311796"/>
    <w:rsid w:val="003202F4"/>
    <w:rsid w:val="00321EB0"/>
    <w:rsid w:val="0034624C"/>
    <w:rsid w:val="003471E1"/>
    <w:rsid w:val="00355F7A"/>
    <w:rsid w:val="00356B9B"/>
    <w:rsid w:val="00372983"/>
    <w:rsid w:val="003731EA"/>
    <w:rsid w:val="00377BA3"/>
    <w:rsid w:val="0038245F"/>
    <w:rsid w:val="00384BFA"/>
    <w:rsid w:val="00385095"/>
    <w:rsid w:val="00392543"/>
    <w:rsid w:val="00394AB3"/>
    <w:rsid w:val="003A0230"/>
    <w:rsid w:val="003A0304"/>
    <w:rsid w:val="003A3292"/>
    <w:rsid w:val="003B0EAB"/>
    <w:rsid w:val="003B2B6F"/>
    <w:rsid w:val="003B6611"/>
    <w:rsid w:val="003B7646"/>
    <w:rsid w:val="003B7910"/>
    <w:rsid w:val="003B7D24"/>
    <w:rsid w:val="003B7F51"/>
    <w:rsid w:val="003C0C9B"/>
    <w:rsid w:val="003C0FB1"/>
    <w:rsid w:val="003D1326"/>
    <w:rsid w:val="003E09CF"/>
    <w:rsid w:val="003E6B04"/>
    <w:rsid w:val="003E7401"/>
    <w:rsid w:val="00400A48"/>
    <w:rsid w:val="00415F44"/>
    <w:rsid w:val="004165DA"/>
    <w:rsid w:val="004175C3"/>
    <w:rsid w:val="00420C38"/>
    <w:rsid w:val="00421663"/>
    <w:rsid w:val="00421B4E"/>
    <w:rsid w:val="00424DE3"/>
    <w:rsid w:val="00427CFB"/>
    <w:rsid w:val="00431CC2"/>
    <w:rsid w:val="00436DD9"/>
    <w:rsid w:val="00437E49"/>
    <w:rsid w:val="00442A9F"/>
    <w:rsid w:val="00451870"/>
    <w:rsid w:val="00452669"/>
    <w:rsid w:val="00462BA1"/>
    <w:rsid w:val="00462F02"/>
    <w:rsid w:val="00465200"/>
    <w:rsid w:val="004714E8"/>
    <w:rsid w:val="004728B8"/>
    <w:rsid w:val="004743F2"/>
    <w:rsid w:val="0047458C"/>
    <w:rsid w:val="0047532E"/>
    <w:rsid w:val="004801FD"/>
    <w:rsid w:val="004970D3"/>
    <w:rsid w:val="004A2158"/>
    <w:rsid w:val="004A3044"/>
    <w:rsid w:val="004A71A8"/>
    <w:rsid w:val="004B733B"/>
    <w:rsid w:val="004B78A4"/>
    <w:rsid w:val="004C05B2"/>
    <w:rsid w:val="004C15B3"/>
    <w:rsid w:val="004D0768"/>
    <w:rsid w:val="004D2199"/>
    <w:rsid w:val="004D2216"/>
    <w:rsid w:val="004F0DF8"/>
    <w:rsid w:val="004F4E7E"/>
    <w:rsid w:val="004F5994"/>
    <w:rsid w:val="0050659E"/>
    <w:rsid w:val="00511DB1"/>
    <w:rsid w:val="00524FD8"/>
    <w:rsid w:val="00530867"/>
    <w:rsid w:val="00541792"/>
    <w:rsid w:val="00541E2C"/>
    <w:rsid w:val="0054230D"/>
    <w:rsid w:val="0054296B"/>
    <w:rsid w:val="00543552"/>
    <w:rsid w:val="005477E0"/>
    <w:rsid w:val="00547D3B"/>
    <w:rsid w:val="00553A9E"/>
    <w:rsid w:val="00555613"/>
    <w:rsid w:val="00560526"/>
    <w:rsid w:val="005620DE"/>
    <w:rsid w:val="00566795"/>
    <w:rsid w:val="00566C0B"/>
    <w:rsid w:val="005773AB"/>
    <w:rsid w:val="00586F6B"/>
    <w:rsid w:val="00590427"/>
    <w:rsid w:val="00594C68"/>
    <w:rsid w:val="005954CF"/>
    <w:rsid w:val="005978F8"/>
    <w:rsid w:val="005A1129"/>
    <w:rsid w:val="005A1881"/>
    <w:rsid w:val="005A1E26"/>
    <w:rsid w:val="005A2606"/>
    <w:rsid w:val="005A7689"/>
    <w:rsid w:val="005C45A0"/>
    <w:rsid w:val="005C711C"/>
    <w:rsid w:val="005C75B7"/>
    <w:rsid w:val="005C7CB7"/>
    <w:rsid w:val="005D3256"/>
    <w:rsid w:val="005D4D7D"/>
    <w:rsid w:val="005E7237"/>
    <w:rsid w:val="005E7359"/>
    <w:rsid w:val="005F3333"/>
    <w:rsid w:val="005F5D69"/>
    <w:rsid w:val="005F6CEB"/>
    <w:rsid w:val="006000B1"/>
    <w:rsid w:val="0060031D"/>
    <w:rsid w:val="00615E97"/>
    <w:rsid w:val="0061727C"/>
    <w:rsid w:val="0062762F"/>
    <w:rsid w:val="00630A26"/>
    <w:rsid w:val="00632488"/>
    <w:rsid w:val="006440B9"/>
    <w:rsid w:val="00645EE1"/>
    <w:rsid w:val="00653119"/>
    <w:rsid w:val="00664D2F"/>
    <w:rsid w:val="00666822"/>
    <w:rsid w:val="006723EC"/>
    <w:rsid w:val="00673BE7"/>
    <w:rsid w:val="00673CC6"/>
    <w:rsid w:val="00680745"/>
    <w:rsid w:val="006818D9"/>
    <w:rsid w:val="0068282E"/>
    <w:rsid w:val="006844F8"/>
    <w:rsid w:val="00687154"/>
    <w:rsid w:val="0068723A"/>
    <w:rsid w:val="0069097A"/>
    <w:rsid w:val="00690A8C"/>
    <w:rsid w:val="00690E25"/>
    <w:rsid w:val="00691D99"/>
    <w:rsid w:val="0069320F"/>
    <w:rsid w:val="00697FFD"/>
    <w:rsid w:val="006A339B"/>
    <w:rsid w:val="006A7B85"/>
    <w:rsid w:val="006A7F46"/>
    <w:rsid w:val="006B50B9"/>
    <w:rsid w:val="006B53C5"/>
    <w:rsid w:val="006B72B2"/>
    <w:rsid w:val="006C0973"/>
    <w:rsid w:val="006C7972"/>
    <w:rsid w:val="006D0C91"/>
    <w:rsid w:val="006D6018"/>
    <w:rsid w:val="006D7470"/>
    <w:rsid w:val="006E1257"/>
    <w:rsid w:val="006E3AB0"/>
    <w:rsid w:val="006E598E"/>
    <w:rsid w:val="006E5B22"/>
    <w:rsid w:val="006E6C99"/>
    <w:rsid w:val="006E7A01"/>
    <w:rsid w:val="006E7D7E"/>
    <w:rsid w:val="006F216B"/>
    <w:rsid w:val="006F329A"/>
    <w:rsid w:val="006F4B5C"/>
    <w:rsid w:val="00700769"/>
    <w:rsid w:val="00700DB7"/>
    <w:rsid w:val="007076C2"/>
    <w:rsid w:val="0071009D"/>
    <w:rsid w:val="0071276D"/>
    <w:rsid w:val="007128F6"/>
    <w:rsid w:val="0072734D"/>
    <w:rsid w:val="007313B3"/>
    <w:rsid w:val="0073482A"/>
    <w:rsid w:val="00743BEA"/>
    <w:rsid w:val="007534D0"/>
    <w:rsid w:val="00754B3B"/>
    <w:rsid w:val="00762575"/>
    <w:rsid w:val="007732C6"/>
    <w:rsid w:val="007746EA"/>
    <w:rsid w:val="0077471C"/>
    <w:rsid w:val="00774874"/>
    <w:rsid w:val="00774CDF"/>
    <w:rsid w:val="007826E2"/>
    <w:rsid w:val="0078369E"/>
    <w:rsid w:val="0078702F"/>
    <w:rsid w:val="00791A4C"/>
    <w:rsid w:val="007928E5"/>
    <w:rsid w:val="00795FAE"/>
    <w:rsid w:val="007A130E"/>
    <w:rsid w:val="007A1B84"/>
    <w:rsid w:val="007A1C18"/>
    <w:rsid w:val="007A2E6C"/>
    <w:rsid w:val="007A362E"/>
    <w:rsid w:val="007A391F"/>
    <w:rsid w:val="007B107E"/>
    <w:rsid w:val="007B1895"/>
    <w:rsid w:val="007B3C48"/>
    <w:rsid w:val="007C08DC"/>
    <w:rsid w:val="007C224C"/>
    <w:rsid w:val="007C2851"/>
    <w:rsid w:val="007C320F"/>
    <w:rsid w:val="007C35D3"/>
    <w:rsid w:val="007D031D"/>
    <w:rsid w:val="007D0E88"/>
    <w:rsid w:val="007D6C21"/>
    <w:rsid w:val="007D78CF"/>
    <w:rsid w:val="007E0E8C"/>
    <w:rsid w:val="007E1EC5"/>
    <w:rsid w:val="007E25EE"/>
    <w:rsid w:val="007E7BE8"/>
    <w:rsid w:val="007F0C72"/>
    <w:rsid w:val="007F148B"/>
    <w:rsid w:val="007F4A0C"/>
    <w:rsid w:val="00805211"/>
    <w:rsid w:val="00810A96"/>
    <w:rsid w:val="00816B7F"/>
    <w:rsid w:val="00822C09"/>
    <w:rsid w:val="008351B0"/>
    <w:rsid w:val="00843DC0"/>
    <w:rsid w:val="00847888"/>
    <w:rsid w:val="008514CF"/>
    <w:rsid w:val="008551CC"/>
    <w:rsid w:val="00863DBF"/>
    <w:rsid w:val="008646CE"/>
    <w:rsid w:val="008654F0"/>
    <w:rsid w:val="0087021F"/>
    <w:rsid w:val="008705FC"/>
    <w:rsid w:val="0087584F"/>
    <w:rsid w:val="00875E4C"/>
    <w:rsid w:val="008846FB"/>
    <w:rsid w:val="008851CA"/>
    <w:rsid w:val="00890EC3"/>
    <w:rsid w:val="008921B0"/>
    <w:rsid w:val="00892327"/>
    <w:rsid w:val="00894BB4"/>
    <w:rsid w:val="00897241"/>
    <w:rsid w:val="008A074D"/>
    <w:rsid w:val="008A77AC"/>
    <w:rsid w:val="008B7A26"/>
    <w:rsid w:val="008C7887"/>
    <w:rsid w:val="008D16C1"/>
    <w:rsid w:val="008D4A0E"/>
    <w:rsid w:val="008D4BDB"/>
    <w:rsid w:val="008D51DA"/>
    <w:rsid w:val="008D5411"/>
    <w:rsid w:val="008E1173"/>
    <w:rsid w:val="008E1FF2"/>
    <w:rsid w:val="008E342D"/>
    <w:rsid w:val="008E4DEB"/>
    <w:rsid w:val="00901318"/>
    <w:rsid w:val="00913E45"/>
    <w:rsid w:val="00914281"/>
    <w:rsid w:val="009162BF"/>
    <w:rsid w:val="0091745E"/>
    <w:rsid w:val="00922177"/>
    <w:rsid w:val="00930028"/>
    <w:rsid w:val="00933EA8"/>
    <w:rsid w:val="00942838"/>
    <w:rsid w:val="00946933"/>
    <w:rsid w:val="00954E69"/>
    <w:rsid w:val="009610C3"/>
    <w:rsid w:val="00961BCF"/>
    <w:rsid w:val="009630EB"/>
    <w:rsid w:val="00965C5B"/>
    <w:rsid w:val="00966ECC"/>
    <w:rsid w:val="009678CD"/>
    <w:rsid w:val="00967ABA"/>
    <w:rsid w:val="00977A53"/>
    <w:rsid w:val="009850C6"/>
    <w:rsid w:val="009864B7"/>
    <w:rsid w:val="00990B5A"/>
    <w:rsid w:val="009A3A6D"/>
    <w:rsid w:val="009B0C6E"/>
    <w:rsid w:val="009B676C"/>
    <w:rsid w:val="009B6EA8"/>
    <w:rsid w:val="009B7F5A"/>
    <w:rsid w:val="009C0089"/>
    <w:rsid w:val="009C0D80"/>
    <w:rsid w:val="009C3956"/>
    <w:rsid w:val="009C4F0B"/>
    <w:rsid w:val="009D1108"/>
    <w:rsid w:val="009D240A"/>
    <w:rsid w:val="009D4630"/>
    <w:rsid w:val="009D7C6F"/>
    <w:rsid w:val="009E34C7"/>
    <w:rsid w:val="009E537F"/>
    <w:rsid w:val="009F316A"/>
    <w:rsid w:val="00A005CD"/>
    <w:rsid w:val="00A02483"/>
    <w:rsid w:val="00A04F5F"/>
    <w:rsid w:val="00A122D2"/>
    <w:rsid w:val="00A14447"/>
    <w:rsid w:val="00A151AC"/>
    <w:rsid w:val="00A17598"/>
    <w:rsid w:val="00A2068B"/>
    <w:rsid w:val="00A209AF"/>
    <w:rsid w:val="00A229DC"/>
    <w:rsid w:val="00A2465B"/>
    <w:rsid w:val="00A250D3"/>
    <w:rsid w:val="00A2598D"/>
    <w:rsid w:val="00A271C6"/>
    <w:rsid w:val="00A31393"/>
    <w:rsid w:val="00A328B7"/>
    <w:rsid w:val="00A35029"/>
    <w:rsid w:val="00A44D2B"/>
    <w:rsid w:val="00A457BA"/>
    <w:rsid w:val="00A6421C"/>
    <w:rsid w:val="00A65436"/>
    <w:rsid w:val="00A7470C"/>
    <w:rsid w:val="00A74799"/>
    <w:rsid w:val="00A7582F"/>
    <w:rsid w:val="00A82544"/>
    <w:rsid w:val="00A83383"/>
    <w:rsid w:val="00A84B15"/>
    <w:rsid w:val="00A90EE9"/>
    <w:rsid w:val="00A91595"/>
    <w:rsid w:val="00A94046"/>
    <w:rsid w:val="00A97100"/>
    <w:rsid w:val="00AA3CE6"/>
    <w:rsid w:val="00AA6657"/>
    <w:rsid w:val="00AB299F"/>
    <w:rsid w:val="00AB3526"/>
    <w:rsid w:val="00AC10B7"/>
    <w:rsid w:val="00AC137D"/>
    <w:rsid w:val="00AC2375"/>
    <w:rsid w:val="00AC4B53"/>
    <w:rsid w:val="00AC7AA7"/>
    <w:rsid w:val="00AD53A9"/>
    <w:rsid w:val="00AE04A0"/>
    <w:rsid w:val="00AE0F67"/>
    <w:rsid w:val="00AE12F7"/>
    <w:rsid w:val="00AE6AE5"/>
    <w:rsid w:val="00AF1322"/>
    <w:rsid w:val="00AF6F63"/>
    <w:rsid w:val="00B009A8"/>
    <w:rsid w:val="00B013A0"/>
    <w:rsid w:val="00B1538D"/>
    <w:rsid w:val="00B15E2F"/>
    <w:rsid w:val="00B17624"/>
    <w:rsid w:val="00B26FBA"/>
    <w:rsid w:val="00B37934"/>
    <w:rsid w:val="00B4494A"/>
    <w:rsid w:val="00B50564"/>
    <w:rsid w:val="00B5084C"/>
    <w:rsid w:val="00B5434E"/>
    <w:rsid w:val="00B555D2"/>
    <w:rsid w:val="00B56407"/>
    <w:rsid w:val="00B64441"/>
    <w:rsid w:val="00B709C9"/>
    <w:rsid w:val="00B803CE"/>
    <w:rsid w:val="00B8067F"/>
    <w:rsid w:val="00B80C89"/>
    <w:rsid w:val="00B87BEF"/>
    <w:rsid w:val="00B90220"/>
    <w:rsid w:val="00BA18C8"/>
    <w:rsid w:val="00BA37A9"/>
    <w:rsid w:val="00BA5C4E"/>
    <w:rsid w:val="00BB1920"/>
    <w:rsid w:val="00BB52EE"/>
    <w:rsid w:val="00BB55F1"/>
    <w:rsid w:val="00BB593F"/>
    <w:rsid w:val="00BB5AB9"/>
    <w:rsid w:val="00BB6CFE"/>
    <w:rsid w:val="00BD001E"/>
    <w:rsid w:val="00BD3213"/>
    <w:rsid w:val="00BD504C"/>
    <w:rsid w:val="00BE1D43"/>
    <w:rsid w:val="00BE33ED"/>
    <w:rsid w:val="00BF2538"/>
    <w:rsid w:val="00BF3F99"/>
    <w:rsid w:val="00BF463C"/>
    <w:rsid w:val="00BF5E49"/>
    <w:rsid w:val="00C0215E"/>
    <w:rsid w:val="00C02398"/>
    <w:rsid w:val="00C02A4D"/>
    <w:rsid w:val="00C05D6D"/>
    <w:rsid w:val="00C11524"/>
    <w:rsid w:val="00C11ECD"/>
    <w:rsid w:val="00C12D12"/>
    <w:rsid w:val="00C16660"/>
    <w:rsid w:val="00C24C03"/>
    <w:rsid w:val="00C262DD"/>
    <w:rsid w:val="00C27723"/>
    <w:rsid w:val="00C300F7"/>
    <w:rsid w:val="00C3383B"/>
    <w:rsid w:val="00C4490C"/>
    <w:rsid w:val="00C506D3"/>
    <w:rsid w:val="00C50E32"/>
    <w:rsid w:val="00C51C43"/>
    <w:rsid w:val="00C6091F"/>
    <w:rsid w:val="00C61187"/>
    <w:rsid w:val="00C73897"/>
    <w:rsid w:val="00C749F3"/>
    <w:rsid w:val="00C77115"/>
    <w:rsid w:val="00C81516"/>
    <w:rsid w:val="00C83E88"/>
    <w:rsid w:val="00C90308"/>
    <w:rsid w:val="00CB1BFA"/>
    <w:rsid w:val="00CB3D85"/>
    <w:rsid w:val="00CC4BC6"/>
    <w:rsid w:val="00CD0D84"/>
    <w:rsid w:val="00CD289B"/>
    <w:rsid w:val="00D10C15"/>
    <w:rsid w:val="00D11984"/>
    <w:rsid w:val="00D126CA"/>
    <w:rsid w:val="00D23C3D"/>
    <w:rsid w:val="00D24A2B"/>
    <w:rsid w:val="00D24FB3"/>
    <w:rsid w:val="00D26476"/>
    <w:rsid w:val="00D31E6C"/>
    <w:rsid w:val="00D33B44"/>
    <w:rsid w:val="00D33C9F"/>
    <w:rsid w:val="00D33F78"/>
    <w:rsid w:val="00D35538"/>
    <w:rsid w:val="00D40746"/>
    <w:rsid w:val="00D47A8F"/>
    <w:rsid w:val="00D47E11"/>
    <w:rsid w:val="00D54643"/>
    <w:rsid w:val="00D54B93"/>
    <w:rsid w:val="00D57291"/>
    <w:rsid w:val="00D6038F"/>
    <w:rsid w:val="00D60CB9"/>
    <w:rsid w:val="00D61970"/>
    <w:rsid w:val="00D71039"/>
    <w:rsid w:val="00D71FC6"/>
    <w:rsid w:val="00D73CB0"/>
    <w:rsid w:val="00D7659B"/>
    <w:rsid w:val="00D853FF"/>
    <w:rsid w:val="00D85F24"/>
    <w:rsid w:val="00DA293A"/>
    <w:rsid w:val="00DA77E8"/>
    <w:rsid w:val="00DB167A"/>
    <w:rsid w:val="00DB2E81"/>
    <w:rsid w:val="00DB3160"/>
    <w:rsid w:val="00DB467B"/>
    <w:rsid w:val="00DB7101"/>
    <w:rsid w:val="00DC51CB"/>
    <w:rsid w:val="00DC621A"/>
    <w:rsid w:val="00DD01C9"/>
    <w:rsid w:val="00DD4B9B"/>
    <w:rsid w:val="00DD7632"/>
    <w:rsid w:val="00DD7B5E"/>
    <w:rsid w:val="00DE34B4"/>
    <w:rsid w:val="00DF0AB1"/>
    <w:rsid w:val="00DF2952"/>
    <w:rsid w:val="00E019B4"/>
    <w:rsid w:val="00E17F89"/>
    <w:rsid w:val="00E215DA"/>
    <w:rsid w:val="00E222B6"/>
    <w:rsid w:val="00E31E12"/>
    <w:rsid w:val="00E32A3C"/>
    <w:rsid w:val="00E33C9A"/>
    <w:rsid w:val="00E340BA"/>
    <w:rsid w:val="00E41143"/>
    <w:rsid w:val="00E53A38"/>
    <w:rsid w:val="00E56911"/>
    <w:rsid w:val="00E623C4"/>
    <w:rsid w:val="00E70D2F"/>
    <w:rsid w:val="00E72B5D"/>
    <w:rsid w:val="00E75DF6"/>
    <w:rsid w:val="00E9241A"/>
    <w:rsid w:val="00EA1F12"/>
    <w:rsid w:val="00EA4B22"/>
    <w:rsid w:val="00EB23C8"/>
    <w:rsid w:val="00EB350F"/>
    <w:rsid w:val="00EB73A9"/>
    <w:rsid w:val="00EC3989"/>
    <w:rsid w:val="00EC551F"/>
    <w:rsid w:val="00ED2759"/>
    <w:rsid w:val="00ED413D"/>
    <w:rsid w:val="00ED5ED4"/>
    <w:rsid w:val="00ED7A01"/>
    <w:rsid w:val="00EE58CC"/>
    <w:rsid w:val="00EE652F"/>
    <w:rsid w:val="00EF3CC7"/>
    <w:rsid w:val="00EF65B5"/>
    <w:rsid w:val="00F01755"/>
    <w:rsid w:val="00F02A5B"/>
    <w:rsid w:val="00F044AF"/>
    <w:rsid w:val="00F07963"/>
    <w:rsid w:val="00F24BDB"/>
    <w:rsid w:val="00F265FD"/>
    <w:rsid w:val="00F32AB5"/>
    <w:rsid w:val="00F40016"/>
    <w:rsid w:val="00F51C86"/>
    <w:rsid w:val="00F6021F"/>
    <w:rsid w:val="00F61EEB"/>
    <w:rsid w:val="00F704FB"/>
    <w:rsid w:val="00F711D2"/>
    <w:rsid w:val="00FA1542"/>
    <w:rsid w:val="00FA25E6"/>
    <w:rsid w:val="00FA2DE8"/>
    <w:rsid w:val="00FA6314"/>
    <w:rsid w:val="00FB032C"/>
    <w:rsid w:val="00FB25A7"/>
    <w:rsid w:val="00FB3FC5"/>
    <w:rsid w:val="00FB51C8"/>
    <w:rsid w:val="00FC6D46"/>
    <w:rsid w:val="00FD2E6F"/>
    <w:rsid w:val="00FD5963"/>
    <w:rsid w:val="00FD7D88"/>
    <w:rsid w:val="00FE6678"/>
    <w:rsid w:val="00FE7A02"/>
    <w:rsid w:val="00FF7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97C667"/>
  <w15:chartTrackingRefBased/>
  <w15:docId w15:val="{341D37B7-F0C5-4ABC-9AD1-E7365A5E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23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D413D"/>
    <w:pPr>
      <w:keepNext/>
      <w:outlineLvl w:val="0"/>
    </w:pPr>
    <w:rPr>
      <w:rFonts w:ascii="Lucida Casual" w:hAnsi="Lucida Casual"/>
      <w:b/>
      <w:szCs w:val="20"/>
    </w:rPr>
  </w:style>
  <w:style w:type="paragraph" w:styleId="Ttulo3">
    <w:name w:val="heading 3"/>
    <w:basedOn w:val="Normal"/>
    <w:next w:val="Normal"/>
    <w:link w:val="Ttulo3Char"/>
    <w:uiPriority w:val="9"/>
    <w:unhideWhenUsed/>
    <w:qFormat/>
    <w:rsid w:val="00897241"/>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0230"/>
    <w:pPr>
      <w:tabs>
        <w:tab w:val="center" w:pos="4252"/>
        <w:tab w:val="right" w:pos="8504"/>
      </w:tabs>
    </w:pPr>
  </w:style>
  <w:style w:type="character" w:customStyle="1" w:styleId="CabealhoChar">
    <w:name w:val="Cabeçalho Char"/>
    <w:basedOn w:val="Fontepargpadro"/>
    <w:link w:val="Cabealho"/>
    <w:uiPriority w:val="99"/>
    <w:rsid w:val="003A0230"/>
  </w:style>
  <w:style w:type="paragraph" w:styleId="Rodap">
    <w:name w:val="footer"/>
    <w:basedOn w:val="Normal"/>
    <w:link w:val="RodapChar"/>
    <w:uiPriority w:val="99"/>
    <w:unhideWhenUsed/>
    <w:rsid w:val="003A0230"/>
    <w:pPr>
      <w:tabs>
        <w:tab w:val="center" w:pos="4252"/>
        <w:tab w:val="right" w:pos="8504"/>
      </w:tabs>
    </w:pPr>
  </w:style>
  <w:style w:type="character" w:customStyle="1" w:styleId="RodapChar">
    <w:name w:val="Rodapé Char"/>
    <w:basedOn w:val="Fontepargpadro"/>
    <w:link w:val="Rodap"/>
    <w:uiPriority w:val="99"/>
    <w:rsid w:val="003A0230"/>
  </w:style>
  <w:style w:type="character" w:customStyle="1" w:styleId="Ttulo1Char">
    <w:name w:val="Título 1 Char"/>
    <w:basedOn w:val="Fontepargpadro"/>
    <w:link w:val="Ttulo1"/>
    <w:rsid w:val="00ED413D"/>
    <w:rPr>
      <w:rFonts w:ascii="Lucida Casual" w:eastAsia="Times New Roman" w:hAnsi="Lucida Casual" w:cs="Times New Roman"/>
      <w:b/>
      <w:sz w:val="24"/>
      <w:szCs w:val="20"/>
      <w:lang w:eastAsia="pt-BR"/>
    </w:rPr>
  </w:style>
  <w:style w:type="paragraph" w:customStyle="1" w:styleId="Default">
    <w:name w:val="Default"/>
    <w:uiPriority w:val="99"/>
    <w:rsid w:val="00ED413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ED4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D413D"/>
    <w:pPr>
      <w:ind w:left="720"/>
      <w:contextualSpacing/>
    </w:pPr>
    <w:rPr>
      <w:rFonts w:ascii="Arial" w:hAnsi="Arial"/>
      <w:sz w:val="22"/>
      <w:szCs w:val="20"/>
    </w:rPr>
  </w:style>
  <w:style w:type="paragraph" w:styleId="Corpodetexto2">
    <w:name w:val="Body Text 2"/>
    <w:basedOn w:val="Normal"/>
    <w:link w:val="Corpodetexto2Char"/>
    <w:rsid w:val="00ED413D"/>
    <w:rPr>
      <w:szCs w:val="20"/>
    </w:rPr>
  </w:style>
  <w:style w:type="character" w:customStyle="1" w:styleId="Corpodetexto2Char">
    <w:name w:val="Corpo de texto 2 Char"/>
    <w:basedOn w:val="Fontepargpadro"/>
    <w:link w:val="Corpodetexto2"/>
    <w:rsid w:val="00ED413D"/>
    <w:rPr>
      <w:rFonts w:ascii="Times New Roman" w:eastAsia="Times New Roman" w:hAnsi="Times New Roman" w:cs="Times New Roman"/>
      <w:sz w:val="24"/>
      <w:szCs w:val="20"/>
      <w:lang w:eastAsia="pt-BR"/>
    </w:rPr>
  </w:style>
  <w:style w:type="character" w:styleId="Hyperlink">
    <w:name w:val="Hyperlink"/>
    <w:basedOn w:val="Fontepargpadro"/>
    <w:uiPriority w:val="99"/>
    <w:semiHidden/>
    <w:unhideWhenUsed/>
    <w:rsid w:val="00897241"/>
    <w:rPr>
      <w:color w:val="0000FF"/>
      <w:u w:val="single"/>
    </w:rPr>
  </w:style>
  <w:style w:type="paragraph" w:styleId="NormalWeb">
    <w:name w:val="Normal (Web)"/>
    <w:basedOn w:val="Normal"/>
    <w:uiPriority w:val="99"/>
    <w:semiHidden/>
    <w:unhideWhenUsed/>
    <w:rsid w:val="00897241"/>
    <w:pPr>
      <w:spacing w:before="100" w:beforeAutospacing="1" w:after="100" w:afterAutospacing="1"/>
    </w:pPr>
  </w:style>
  <w:style w:type="character" w:customStyle="1" w:styleId="apple-converted-space">
    <w:name w:val="apple-converted-space"/>
    <w:basedOn w:val="Fontepargpadro"/>
    <w:rsid w:val="00897241"/>
  </w:style>
  <w:style w:type="character" w:customStyle="1" w:styleId="Ttulo3Char">
    <w:name w:val="Título 3 Char"/>
    <w:basedOn w:val="Fontepargpadro"/>
    <w:link w:val="Ttulo3"/>
    <w:uiPriority w:val="9"/>
    <w:rsid w:val="00897241"/>
    <w:rPr>
      <w:rFonts w:asciiTheme="majorHAnsi" w:eastAsiaTheme="majorEastAsia" w:hAnsiTheme="majorHAnsi" w:cstheme="majorBidi"/>
      <w:color w:val="1F4D78" w:themeColor="accent1" w:themeShade="7F"/>
      <w:sz w:val="24"/>
      <w:szCs w:val="24"/>
      <w:lang w:eastAsia="pt-BR"/>
    </w:rPr>
  </w:style>
  <w:style w:type="paragraph" w:styleId="Textodebalo">
    <w:name w:val="Balloon Text"/>
    <w:basedOn w:val="Normal"/>
    <w:link w:val="TextodebaloChar"/>
    <w:uiPriority w:val="99"/>
    <w:semiHidden/>
    <w:unhideWhenUsed/>
    <w:rsid w:val="00B555D2"/>
    <w:rPr>
      <w:rFonts w:ascii="Segoe UI" w:hAnsi="Segoe UI" w:cs="Segoe UI"/>
      <w:sz w:val="18"/>
      <w:szCs w:val="18"/>
    </w:rPr>
  </w:style>
  <w:style w:type="character" w:customStyle="1" w:styleId="TextodebaloChar">
    <w:name w:val="Texto de balão Char"/>
    <w:basedOn w:val="Fontepargpadro"/>
    <w:link w:val="Textodebalo"/>
    <w:uiPriority w:val="99"/>
    <w:semiHidden/>
    <w:rsid w:val="00B555D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7292">
      <w:bodyDiv w:val="1"/>
      <w:marLeft w:val="0"/>
      <w:marRight w:val="0"/>
      <w:marTop w:val="0"/>
      <w:marBottom w:val="0"/>
      <w:divBdr>
        <w:top w:val="none" w:sz="0" w:space="0" w:color="auto"/>
        <w:left w:val="none" w:sz="0" w:space="0" w:color="auto"/>
        <w:bottom w:val="none" w:sz="0" w:space="0" w:color="auto"/>
        <w:right w:val="none" w:sz="0" w:space="0" w:color="auto"/>
      </w:divBdr>
    </w:div>
    <w:div w:id="85005583">
      <w:bodyDiv w:val="1"/>
      <w:marLeft w:val="0"/>
      <w:marRight w:val="0"/>
      <w:marTop w:val="0"/>
      <w:marBottom w:val="0"/>
      <w:divBdr>
        <w:top w:val="none" w:sz="0" w:space="0" w:color="auto"/>
        <w:left w:val="none" w:sz="0" w:space="0" w:color="auto"/>
        <w:bottom w:val="none" w:sz="0" w:space="0" w:color="auto"/>
        <w:right w:val="none" w:sz="0" w:space="0" w:color="auto"/>
      </w:divBdr>
    </w:div>
    <w:div w:id="111826025">
      <w:bodyDiv w:val="1"/>
      <w:marLeft w:val="0"/>
      <w:marRight w:val="0"/>
      <w:marTop w:val="0"/>
      <w:marBottom w:val="0"/>
      <w:divBdr>
        <w:top w:val="none" w:sz="0" w:space="0" w:color="auto"/>
        <w:left w:val="none" w:sz="0" w:space="0" w:color="auto"/>
        <w:bottom w:val="none" w:sz="0" w:space="0" w:color="auto"/>
        <w:right w:val="none" w:sz="0" w:space="0" w:color="auto"/>
      </w:divBdr>
    </w:div>
    <w:div w:id="198321702">
      <w:bodyDiv w:val="1"/>
      <w:marLeft w:val="0"/>
      <w:marRight w:val="0"/>
      <w:marTop w:val="0"/>
      <w:marBottom w:val="0"/>
      <w:divBdr>
        <w:top w:val="none" w:sz="0" w:space="0" w:color="auto"/>
        <w:left w:val="none" w:sz="0" w:space="0" w:color="auto"/>
        <w:bottom w:val="none" w:sz="0" w:space="0" w:color="auto"/>
        <w:right w:val="none" w:sz="0" w:space="0" w:color="auto"/>
      </w:divBdr>
    </w:div>
    <w:div w:id="426384491">
      <w:bodyDiv w:val="1"/>
      <w:marLeft w:val="0"/>
      <w:marRight w:val="0"/>
      <w:marTop w:val="0"/>
      <w:marBottom w:val="0"/>
      <w:divBdr>
        <w:top w:val="none" w:sz="0" w:space="0" w:color="auto"/>
        <w:left w:val="none" w:sz="0" w:space="0" w:color="auto"/>
        <w:bottom w:val="none" w:sz="0" w:space="0" w:color="auto"/>
        <w:right w:val="none" w:sz="0" w:space="0" w:color="auto"/>
      </w:divBdr>
    </w:div>
    <w:div w:id="463620051">
      <w:bodyDiv w:val="1"/>
      <w:marLeft w:val="0"/>
      <w:marRight w:val="0"/>
      <w:marTop w:val="0"/>
      <w:marBottom w:val="0"/>
      <w:divBdr>
        <w:top w:val="none" w:sz="0" w:space="0" w:color="auto"/>
        <w:left w:val="none" w:sz="0" w:space="0" w:color="auto"/>
        <w:bottom w:val="none" w:sz="0" w:space="0" w:color="auto"/>
        <w:right w:val="none" w:sz="0" w:space="0" w:color="auto"/>
      </w:divBdr>
    </w:div>
    <w:div w:id="577787864">
      <w:bodyDiv w:val="1"/>
      <w:marLeft w:val="0"/>
      <w:marRight w:val="0"/>
      <w:marTop w:val="0"/>
      <w:marBottom w:val="0"/>
      <w:divBdr>
        <w:top w:val="none" w:sz="0" w:space="0" w:color="auto"/>
        <w:left w:val="none" w:sz="0" w:space="0" w:color="auto"/>
        <w:bottom w:val="none" w:sz="0" w:space="0" w:color="auto"/>
        <w:right w:val="none" w:sz="0" w:space="0" w:color="auto"/>
      </w:divBdr>
    </w:div>
    <w:div w:id="619150312">
      <w:bodyDiv w:val="1"/>
      <w:marLeft w:val="0"/>
      <w:marRight w:val="0"/>
      <w:marTop w:val="0"/>
      <w:marBottom w:val="0"/>
      <w:divBdr>
        <w:top w:val="none" w:sz="0" w:space="0" w:color="auto"/>
        <w:left w:val="none" w:sz="0" w:space="0" w:color="auto"/>
        <w:bottom w:val="none" w:sz="0" w:space="0" w:color="auto"/>
        <w:right w:val="none" w:sz="0" w:space="0" w:color="auto"/>
      </w:divBdr>
    </w:div>
    <w:div w:id="794327160">
      <w:bodyDiv w:val="1"/>
      <w:marLeft w:val="0"/>
      <w:marRight w:val="0"/>
      <w:marTop w:val="0"/>
      <w:marBottom w:val="0"/>
      <w:divBdr>
        <w:top w:val="none" w:sz="0" w:space="0" w:color="auto"/>
        <w:left w:val="none" w:sz="0" w:space="0" w:color="auto"/>
        <w:bottom w:val="none" w:sz="0" w:space="0" w:color="auto"/>
        <w:right w:val="none" w:sz="0" w:space="0" w:color="auto"/>
      </w:divBdr>
    </w:div>
    <w:div w:id="809131386">
      <w:bodyDiv w:val="1"/>
      <w:marLeft w:val="0"/>
      <w:marRight w:val="0"/>
      <w:marTop w:val="0"/>
      <w:marBottom w:val="0"/>
      <w:divBdr>
        <w:top w:val="none" w:sz="0" w:space="0" w:color="auto"/>
        <w:left w:val="none" w:sz="0" w:space="0" w:color="auto"/>
        <w:bottom w:val="none" w:sz="0" w:space="0" w:color="auto"/>
        <w:right w:val="none" w:sz="0" w:space="0" w:color="auto"/>
      </w:divBdr>
    </w:div>
    <w:div w:id="901716598">
      <w:bodyDiv w:val="1"/>
      <w:marLeft w:val="0"/>
      <w:marRight w:val="0"/>
      <w:marTop w:val="0"/>
      <w:marBottom w:val="0"/>
      <w:divBdr>
        <w:top w:val="none" w:sz="0" w:space="0" w:color="auto"/>
        <w:left w:val="none" w:sz="0" w:space="0" w:color="auto"/>
        <w:bottom w:val="none" w:sz="0" w:space="0" w:color="auto"/>
        <w:right w:val="none" w:sz="0" w:space="0" w:color="auto"/>
      </w:divBdr>
    </w:div>
    <w:div w:id="945112102">
      <w:bodyDiv w:val="1"/>
      <w:marLeft w:val="0"/>
      <w:marRight w:val="0"/>
      <w:marTop w:val="0"/>
      <w:marBottom w:val="0"/>
      <w:divBdr>
        <w:top w:val="none" w:sz="0" w:space="0" w:color="auto"/>
        <w:left w:val="none" w:sz="0" w:space="0" w:color="auto"/>
        <w:bottom w:val="none" w:sz="0" w:space="0" w:color="auto"/>
        <w:right w:val="none" w:sz="0" w:space="0" w:color="auto"/>
      </w:divBdr>
    </w:div>
    <w:div w:id="1249384758">
      <w:bodyDiv w:val="1"/>
      <w:marLeft w:val="0"/>
      <w:marRight w:val="0"/>
      <w:marTop w:val="0"/>
      <w:marBottom w:val="0"/>
      <w:divBdr>
        <w:top w:val="none" w:sz="0" w:space="0" w:color="auto"/>
        <w:left w:val="none" w:sz="0" w:space="0" w:color="auto"/>
        <w:bottom w:val="none" w:sz="0" w:space="0" w:color="auto"/>
        <w:right w:val="none" w:sz="0" w:space="0" w:color="auto"/>
      </w:divBdr>
    </w:div>
    <w:div w:id="1275790056">
      <w:bodyDiv w:val="1"/>
      <w:marLeft w:val="0"/>
      <w:marRight w:val="0"/>
      <w:marTop w:val="0"/>
      <w:marBottom w:val="0"/>
      <w:divBdr>
        <w:top w:val="none" w:sz="0" w:space="0" w:color="auto"/>
        <w:left w:val="none" w:sz="0" w:space="0" w:color="auto"/>
        <w:bottom w:val="none" w:sz="0" w:space="0" w:color="auto"/>
        <w:right w:val="none" w:sz="0" w:space="0" w:color="auto"/>
      </w:divBdr>
    </w:div>
    <w:div w:id="1326324941">
      <w:bodyDiv w:val="1"/>
      <w:marLeft w:val="0"/>
      <w:marRight w:val="0"/>
      <w:marTop w:val="0"/>
      <w:marBottom w:val="0"/>
      <w:divBdr>
        <w:top w:val="none" w:sz="0" w:space="0" w:color="auto"/>
        <w:left w:val="none" w:sz="0" w:space="0" w:color="auto"/>
        <w:bottom w:val="none" w:sz="0" w:space="0" w:color="auto"/>
        <w:right w:val="none" w:sz="0" w:space="0" w:color="auto"/>
      </w:divBdr>
    </w:div>
    <w:div w:id="1373575847">
      <w:bodyDiv w:val="1"/>
      <w:marLeft w:val="0"/>
      <w:marRight w:val="0"/>
      <w:marTop w:val="0"/>
      <w:marBottom w:val="0"/>
      <w:divBdr>
        <w:top w:val="none" w:sz="0" w:space="0" w:color="auto"/>
        <w:left w:val="none" w:sz="0" w:space="0" w:color="auto"/>
        <w:bottom w:val="none" w:sz="0" w:space="0" w:color="auto"/>
        <w:right w:val="none" w:sz="0" w:space="0" w:color="auto"/>
      </w:divBdr>
    </w:div>
    <w:div w:id="1414619681">
      <w:bodyDiv w:val="1"/>
      <w:marLeft w:val="0"/>
      <w:marRight w:val="0"/>
      <w:marTop w:val="0"/>
      <w:marBottom w:val="0"/>
      <w:divBdr>
        <w:top w:val="none" w:sz="0" w:space="0" w:color="auto"/>
        <w:left w:val="none" w:sz="0" w:space="0" w:color="auto"/>
        <w:bottom w:val="none" w:sz="0" w:space="0" w:color="auto"/>
        <w:right w:val="none" w:sz="0" w:space="0" w:color="auto"/>
      </w:divBdr>
    </w:div>
    <w:div w:id="1419864714">
      <w:bodyDiv w:val="1"/>
      <w:marLeft w:val="0"/>
      <w:marRight w:val="0"/>
      <w:marTop w:val="0"/>
      <w:marBottom w:val="0"/>
      <w:divBdr>
        <w:top w:val="none" w:sz="0" w:space="0" w:color="auto"/>
        <w:left w:val="none" w:sz="0" w:space="0" w:color="auto"/>
        <w:bottom w:val="none" w:sz="0" w:space="0" w:color="auto"/>
        <w:right w:val="none" w:sz="0" w:space="0" w:color="auto"/>
      </w:divBdr>
    </w:div>
    <w:div w:id="1565480943">
      <w:bodyDiv w:val="1"/>
      <w:marLeft w:val="0"/>
      <w:marRight w:val="0"/>
      <w:marTop w:val="0"/>
      <w:marBottom w:val="0"/>
      <w:divBdr>
        <w:top w:val="none" w:sz="0" w:space="0" w:color="auto"/>
        <w:left w:val="none" w:sz="0" w:space="0" w:color="auto"/>
        <w:bottom w:val="none" w:sz="0" w:space="0" w:color="auto"/>
        <w:right w:val="none" w:sz="0" w:space="0" w:color="auto"/>
      </w:divBdr>
    </w:div>
    <w:div w:id="1666788329">
      <w:bodyDiv w:val="1"/>
      <w:marLeft w:val="0"/>
      <w:marRight w:val="0"/>
      <w:marTop w:val="0"/>
      <w:marBottom w:val="0"/>
      <w:divBdr>
        <w:top w:val="none" w:sz="0" w:space="0" w:color="auto"/>
        <w:left w:val="none" w:sz="0" w:space="0" w:color="auto"/>
        <w:bottom w:val="none" w:sz="0" w:space="0" w:color="auto"/>
        <w:right w:val="none" w:sz="0" w:space="0" w:color="auto"/>
      </w:divBdr>
    </w:div>
    <w:div w:id="1687368571">
      <w:bodyDiv w:val="1"/>
      <w:marLeft w:val="0"/>
      <w:marRight w:val="0"/>
      <w:marTop w:val="0"/>
      <w:marBottom w:val="0"/>
      <w:divBdr>
        <w:top w:val="none" w:sz="0" w:space="0" w:color="auto"/>
        <w:left w:val="none" w:sz="0" w:space="0" w:color="auto"/>
        <w:bottom w:val="none" w:sz="0" w:space="0" w:color="auto"/>
        <w:right w:val="none" w:sz="0" w:space="0" w:color="auto"/>
      </w:divBdr>
    </w:div>
    <w:div w:id="1728988847">
      <w:bodyDiv w:val="1"/>
      <w:marLeft w:val="0"/>
      <w:marRight w:val="0"/>
      <w:marTop w:val="0"/>
      <w:marBottom w:val="0"/>
      <w:divBdr>
        <w:top w:val="none" w:sz="0" w:space="0" w:color="auto"/>
        <w:left w:val="none" w:sz="0" w:space="0" w:color="auto"/>
        <w:bottom w:val="none" w:sz="0" w:space="0" w:color="auto"/>
        <w:right w:val="none" w:sz="0" w:space="0" w:color="auto"/>
      </w:divBdr>
    </w:div>
    <w:div w:id="1801265023">
      <w:bodyDiv w:val="1"/>
      <w:marLeft w:val="0"/>
      <w:marRight w:val="0"/>
      <w:marTop w:val="0"/>
      <w:marBottom w:val="0"/>
      <w:divBdr>
        <w:top w:val="none" w:sz="0" w:space="0" w:color="auto"/>
        <w:left w:val="none" w:sz="0" w:space="0" w:color="auto"/>
        <w:bottom w:val="none" w:sz="0" w:space="0" w:color="auto"/>
        <w:right w:val="none" w:sz="0" w:space="0" w:color="auto"/>
      </w:divBdr>
    </w:div>
    <w:div w:id="1978486498">
      <w:bodyDiv w:val="1"/>
      <w:marLeft w:val="0"/>
      <w:marRight w:val="0"/>
      <w:marTop w:val="0"/>
      <w:marBottom w:val="0"/>
      <w:divBdr>
        <w:top w:val="none" w:sz="0" w:space="0" w:color="auto"/>
        <w:left w:val="none" w:sz="0" w:space="0" w:color="auto"/>
        <w:bottom w:val="none" w:sz="0" w:space="0" w:color="auto"/>
        <w:right w:val="none" w:sz="0" w:space="0" w:color="auto"/>
      </w:divBdr>
    </w:div>
    <w:div w:id="1995798874">
      <w:bodyDiv w:val="1"/>
      <w:marLeft w:val="0"/>
      <w:marRight w:val="0"/>
      <w:marTop w:val="0"/>
      <w:marBottom w:val="0"/>
      <w:divBdr>
        <w:top w:val="none" w:sz="0" w:space="0" w:color="auto"/>
        <w:left w:val="none" w:sz="0" w:space="0" w:color="auto"/>
        <w:bottom w:val="none" w:sz="0" w:space="0" w:color="auto"/>
        <w:right w:val="none" w:sz="0" w:space="0" w:color="auto"/>
      </w:divBdr>
    </w:div>
    <w:div w:id="2025158813">
      <w:bodyDiv w:val="1"/>
      <w:marLeft w:val="0"/>
      <w:marRight w:val="0"/>
      <w:marTop w:val="0"/>
      <w:marBottom w:val="0"/>
      <w:divBdr>
        <w:top w:val="none" w:sz="0" w:space="0" w:color="auto"/>
        <w:left w:val="none" w:sz="0" w:space="0" w:color="auto"/>
        <w:bottom w:val="none" w:sz="0" w:space="0" w:color="auto"/>
        <w:right w:val="none" w:sz="0" w:space="0" w:color="auto"/>
      </w:divBdr>
    </w:div>
    <w:div w:id="20302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11F92-8E21-4D91-B60F-7287F1AC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4901</Words>
  <Characters>26466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Tarso Penaforte Soriano Filho</dc:creator>
  <cp:keywords/>
  <dc:description/>
  <cp:lastModifiedBy>Mauro</cp:lastModifiedBy>
  <cp:revision>2</cp:revision>
  <cp:lastPrinted>2020-08-28T16:56:00Z</cp:lastPrinted>
  <dcterms:created xsi:type="dcterms:W3CDTF">2020-10-20T12:22:00Z</dcterms:created>
  <dcterms:modified xsi:type="dcterms:W3CDTF">2020-10-20T12:22:00Z</dcterms:modified>
</cp:coreProperties>
</file>