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1B2DB5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1pt;height:113.5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212B7906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>Capítulo 0</w:t>
      </w:r>
      <w:r w:rsidR="00AE0760">
        <w:rPr>
          <w:rFonts w:ascii="Arial" w:hAnsi="Arial" w:cs="Arial"/>
          <w:b/>
          <w:sz w:val="52"/>
          <w:szCs w:val="52"/>
        </w:rPr>
        <w:t>7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668D18DF" w:rsidR="00E75C30" w:rsidRDefault="00FB1A64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GESTÃO DO TRÂNSITO</w:t>
      </w:r>
    </w:p>
    <w:p w14:paraId="32859626" w14:textId="77777777" w:rsidR="00FB1A64" w:rsidRPr="00201389" w:rsidRDefault="00FB1A64" w:rsidP="00FB1A6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>
        <w:rPr>
          <w:rFonts w:ascii="Arial" w:hAnsi="Arial" w:cs="Arial"/>
          <w:b/>
          <w:noProof/>
        </w:rPr>
        <w:lastRenderedPageBreak/>
        <w:t>GESTÃO DE TRÂNSITO</w:t>
      </w:r>
    </w:p>
    <w:p w14:paraId="49DE01ED" w14:textId="77777777" w:rsidR="00FB1A64" w:rsidRPr="00201389" w:rsidRDefault="00FB1A64" w:rsidP="00FB1A6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64FCBDEF" w14:textId="77777777" w:rsidR="00FB1A64" w:rsidRPr="0004108F" w:rsidRDefault="00FB1A64" w:rsidP="00FB1A64">
      <w:pPr>
        <w:spacing w:line="360" w:lineRule="auto"/>
        <w:jc w:val="both"/>
        <w:rPr>
          <w:rFonts w:ascii="Arial" w:hAnsi="Arial" w:cs="Arial"/>
          <w:b/>
          <w:smallCaps/>
        </w:rPr>
      </w:pPr>
      <w:r w:rsidRPr="0004108F">
        <w:rPr>
          <w:rFonts w:ascii="Arial" w:hAnsi="Arial" w:cs="Arial"/>
          <w:b/>
          <w:smallCaps/>
        </w:rPr>
        <w:t>Introdução</w:t>
      </w:r>
      <w:r>
        <w:rPr>
          <w:rFonts w:ascii="Arial" w:hAnsi="Arial" w:cs="Arial"/>
          <w:b/>
          <w:smallCaps/>
        </w:rPr>
        <w:t xml:space="preserve"> (Legislação Referente ao Trânsito)</w:t>
      </w:r>
    </w:p>
    <w:p w14:paraId="4F0F55B0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1A570EF1" w14:textId="2B94889A" w:rsidR="00FB1A64" w:rsidRPr="001D0809" w:rsidRDefault="00FB1A64" w:rsidP="00FB1A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31F20"/>
        </w:rPr>
      </w:pPr>
      <w:r w:rsidRPr="001D0809">
        <w:rPr>
          <w:rFonts w:ascii="Arial" w:hAnsi="Arial" w:cs="Arial"/>
        </w:rPr>
        <w:t xml:space="preserve">Toda a legislação de trânsito é baseada no Código Brasileiro de Trânsito (Lei </w:t>
      </w:r>
      <w:r>
        <w:rPr>
          <w:rFonts w:ascii="Arial" w:hAnsi="Arial" w:cs="Arial"/>
        </w:rPr>
        <w:t xml:space="preserve">Federal </w:t>
      </w:r>
      <w:r w:rsidRPr="001D0809">
        <w:rPr>
          <w:rFonts w:ascii="Arial" w:hAnsi="Arial" w:cs="Arial"/>
        </w:rPr>
        <w:t xml:space="preserve">nº. </w:t>
      </w:r>
      <w:r>
        <w:rPr>
          <w:rFonts w:ascii="Arial" w:hAnsi="Arial" w:cs="Arial"/>
        </w:rPr>
        <w:t>14.071</w:t>
      </w:r>
      <w:r w:rsidR="00404BD0">
        <w:rPr>
          <w:rFonts w:ascii="Arial" w:hAnsi="Arial" w:cs="Arial"/>
        </w:rPr>
        <w:t>/2020</w:t>
      </w:r>
      <w:r w:rsidRPr="001D0809">
        <w:rPr>
          <w:rFonts w:ascii="Arial" w:hAnsi="Arial" w:cs="Arial"/>
          <w:color w:val="231F20"/>
        </w:rPr>
        <w:t>), suas alterações e Resoluções e Deliberações do CONTRAN.</w:t>
      </w:r>
    </w:p>
    <w:p w14:paraId="18E4EA67" w14:textId="77777777" w:rsidR="00FB1A64" w:rsidRPr="001D0809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21012366" w14:textId="77777777" w:rsidR="00FB1A64" w:rsidRPr="001D0809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Apresentamos, a seguir, dentro do Código de Trânsito Brasileiro os principais artigos que se referem às obrigações das administrações municipais.</w:t>
      </w:r>
    </w:p>
    <w:p w14:paraId="43B7B973" w14:textId="77777777" w:rsidR="00FB1A64" w:rsidRPr="001D0809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A524FDC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Art. 24. Compete aos órgãos e entidades executivos de trânsito dos </w:t>
      </w:r>
      <w:r>
        <w:rPr>
          <w:rFonts w:ascii="Arial" w:hAnsi="Arial" w:cs="Arial"/>
        </w:rPr>
        <w:t>m</w:t>
      </w:r>
      <w:r w:rsidRPr="001D0809">
        <w:rPr>
          <w:rFonts w:ascii="Arial" w:hAnsi="Arial" w:cs="Arial"/>
        </w:rPr>
        <w:t>unicípios, no âmbito de sua circunscrição:</w:t>
      </w:r>
    </w:p>
    <w:p w14:paraId="42CE9805" w14:textId="4566592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 – </w:t>
      </w:r>
      <w:r w:rsidR="005E320A" w:rsidRPr="001D0809">
        <w:rPr>
          <w:rFonts w:ascii="Arial" w:hAnsi="Arial" w:cs="Arial"/>
        </w:rPr>
        <w:t>Cumprir</w:t>
      </w:r>
      <w:r w:rsidRPr="001D0809">
        <w:rPr>
          <w:rFonts w:ascii="Arial" w:hAnsi="Arial" w:cs="Arial"/>
        </w:rPr>
        <w:t xml:space="preserve"> e fazer cumprir a legislação e as normas de trânsito, no âmbito de suas atribuições;</w:t>
      </w:r>
    </w:p>
    <w:p w14:paraId="0AAABD47" w14:textId="2BED028C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II – </w:t>
      </w:r>
      <w:r w:rsidR="005E320A" w:rsidRPr="001D0809">
        <w:rPr>
          <w:rFonts w:ascii="Arial" w:hAnsi="Arial" w:cs="Arial"/>
        </w:rPr>
        <w:t>Planejar</w:t>
      </w:r>
      <w:r w:rsidRPr="001D0809">
        <w:rPr>
          <w:rFonts w:ascii="Arial" w:hAnsi="Arial" w:cs="Arial"/>
        </w:rPr>
        <w:t>, projetar, regulamentar e operar o trânsito de veículos, de pedestres e de animais, e promover o desenvolvimento da circulação e da segurança de ciclistas;</w:t>
      </w:r>
    </w:p>
    <w:p w14:paraId="532C0EE1" w14:textId="6D6CA063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III – </w:t>
      </w:r>
      <w:r w:rsidR="005E320A">
        <w:rPr>
          <w:rFonts w:ascii="Arial" w:hAnsi="Arial" w:cs="Arial"/>
        </w:rPr>
        <w:t>I</w:t>
      </w:r>
      <w:r w:rsidRPr="001D0809">
        <w:rPr>
          <w:rFonts w:ascii="Arial" w:hAnsi="Arial" w:cs="Arial"/>
        </w:rPr>
        <w:t>mplantar, manter e operar o sistema de sinalização, os dispositivos e os equipamentos de controle viário;</w:t>
      </w:r>
    </w:p>
    <w:p w14:paraId="5C43AF85" w14:textId="0FABC069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IV – </w:t>
      </w:r>
      <w:r w:rsidR="005E320A" w:rsidRPr="001D0809">
        <w:rPr>
          <w:rFonts w:ascii="Arial" w:hAnsi="Arial" w:cs="Arial"/>
        </w:rPr>
        <w:t>Coletar</w:t>
      </w:r>
      <w:r w:rsidRPr="001D0809">
        <w:rPr>
          <w:rFonts w:ascii="Arial" w:hAnsi="Arial" w:cs="Arial"/>
        </w:rPr>
        <w:t xml:space="preserve"> dados estatísticos e elaborar estudos sobre os acidentes de trânsito e suas causas;</w:t>
      </w:r>
    </w:p>
    <w:p w14:paraId="2BB15CBB" w14:textId="0747BB8B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V – </w:t>
      </w:r>
      <w:r w:rsidR="005E320A" w:rsidRPr="001D0809">
        <w:rPr>
          <w:rFonts w:ascii="Arial" w:hAnsi="Arial" w:cs="Arial"/>
        </w:rPr>
        <w:t>Estabelecer</w:t>
      </w:r>
      <w:r w:rsidRPr="001D0809">
        <w:rPr>
          <w:rFonts w:ascii="Arial" w:hAnsi="Arial" w:cs="Arial"/>
        </w:rPr>
        <w:t>, em conjunto com os órgãos de polícia ostensiva de trânsito, as diretrizes para o policiamento ostensivo de trânsito;</w:t>
      </w:r>
    </w:p>
    <w:p w14:paraId="4E3F3C7D" w14:textId="1F4CDCD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VI – </w:t>
      </w:r>
      <w:r w:rsidR="005E320A" w:rsidRPr="001D0809">
        <w:rPr>
          <w:rFonts w:ascii="Arial" w:hAnsi="Arial" w:cs="Arial"/>
        </w:rPr>
        <w:t>Executar</w:t>
      </w:r>
      <w:r w:rsidRPr="001D0809">
        <w:rPr>
          <w:rFonts w:ascii="Arial" w:hAnsi="Arial" w:cs="Arial"/>
        </w:rPr>
        <w:t xml:space="preserve"> a fiscalização de trânsito, autuar e aplicar as medidas administrativas cabíveis, por infrações de circulação, estacionamento e parada previstas neste Código, no exercício regular do Poder de Polícia de Trânsito;</w:t>
      </w:r>
    </w:p>
    <w:p w14:paraId="6B0056FB" w14:textId="1FE98974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VII – </w:t>
      </w:r>
      <w:r w:rsidR="005E320A">
        <w:rPr>
          <w:rFonts w:ascii="Arial" w:hAnsi="Arial" w:cs="Arial"/>
        </w:rPr>
        <w:t>A</w:t>
      </w:r>
      <w:r w:rsidRPr="001D0809">
        <w:rPr>
          <w:rFonts w:ascii="Arial" w:hAnsi="Arial" w:cs="Arial"/>
        </w:rPr>
        <w:t>plicar as penalidades de advertência por escrito e multa, por infrações de circulação, estacionamento e parada previstas neste Código, notificando os infratores e arrecadando as multas que aplicar;</w:t>
      </w:r>
    </w:p>
    <w:p w14:paraId="0715D7A5" w14:textId="1BC2F04C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lastRenderedPageBreak/>
        <w:t xml:space="preserve">VIII – </w:t>
      </w:r>
      <w:r w:rsidR="005E320A">
        <w:rPr>
          <w:rFonts w:ascii="Arial" w:hAnsi="Arial" w:cs="Arial"/>
        </w:rPr>
        <w:t>F</w:t>
      </w:r>
      <w:r w:rsidRPr="001D0809">
        <w:rPr>
          <w:rFonts w:ascii="Arial" w:hAnsi="Arial" w:cs="Arial"/>
        </w:rPr>
        <w:t>iscalizar, autuar e aplicar as penalidades e medidas administrativas cabíveis relativas a infrações por excesso de peso, dimensões e lotação dos veículos, bem como notificar e arrecadar as multas que aplicar;</w:t>
      </w:r>
    </w:p>
    <w:p w14:paraId="6BFE7D2D" w14:textId="4F72D1E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IX – </w:t>
      </w:r>
      <w:r w:rsidR="005E320A" w:rsidRPr="001D0809">
        <w:rPr>
          <w:rFonts w:ascii="Arial" w:hAnsi="Arial" w:cs="Arial"/>
        </w:rPr>
        <w:t>Fiscalizar</w:t>
      </w:r>
      <w:r w:rsidRPr="001D0809">
        <w:rPr>
          <w:rFonts w:ascii="Arial" w:hAnsi="Arial" w:cs="Arial"/>
        </w:rPr>
        <w:t xml:space="preserve"> o cumprimento da norma contida no art. 95, aplicando as penalidades e arrecadando as multas nele previstas;</w:t>
      </w:r>
    </w:p>
    <w:p w14:paraId="1D1515F2" w14:textId="1BFDF2B8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 – </w:t>
      </w:r>
      <w:r w:rsidR="005E320A">
        <w:rPr>
          <w:rFonts w:ascii="Arial" w:hAnsi="Arial" w:cs="Arial"/>
        </w:rPr>
        <w:t>I</w:t>
      </w:r>
      <w:r w:rsidRPr="001D0809">
        <w:rPr>
          <w:rFonts w:ascii="Arial" w:hAnsi="Arial" w:cs="Arial"/>
        </w:rPr>
        <w:t>mplantar, manter e operar sistema de estacionamento rotativo pago nas vias;</w:t>
      </w:r>
    </w:p>
    <w:p w14:paraId="4CF79C49" w14:textId="79E902E8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XI – </w:t>
      </w:r>
      <w:r w:rsidR="005E320A">
        <w:rPr>
          <w:rFonts w:ascii="Arial" w:hAnsi="Arial" w:cs="Arial"/>
        </w:rPr>
        <w:t>A</w:t>
      </w:r>
      <w:r w:rsidRPr="001D0809">
        <w:rPr>
          <w:rFonts w:ascii="Arial" w:hAnsi="Arial" w:cs="Arial"/>
        </w:rPr>
        <w:t>rrecadar valores provenientes de estada e remoção de veículos e objetos, e escolta de veículos de cargas superdimensionadas ou perigosas;</w:t>
      </w:r>
    </w:p>
    <w:p w14:paraId="52337F46" w14:textId="4C5D8B0E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XII – </w:t>
      </w:r>
      <w:r w:rsidR="005E320A">
        <w:rPr>
          <w:rFonts w:ascii="Arial" w:hAnsi="Arial" w:cs="Arial"/>
        </w:rPr>
        <w:t>C</w:t>
      </w:r>
      <w:r w:rsidRPr="001D0809">
        <w:rPr>
          <w:rFonts w:ascii="Arial" w:hAnsi="Arial" w:cs="Arial"/>
        </w:rPr>
        <w:t>redenciar os serviços de escolta, fiscalizar e adotar medidas de segurança relativas aos serviços de remoção de veículos, escolta e transporte de carga indivisível;</w:t>
      </w:r>
    </w:p>
    <w:p w14:paraId="1CA689B5" w14:textId="63618E56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XIII – </w:t>
      </w:r>
      <w:r w:rsidR="005E320A">
        <w:rPr>
          <w:rFonts w:ascii="Arial" w:hAnsi="Arial" w:cs="Arial"/>
        </w:rPr>
        <w:t>I</w:t>
      </w:r>
      <w:r w:rsidRPr="001D0809">
        <w:rPr>
          <w:rFonts w:ascii="Arial" w:hAnsi="Arial" w:cs="Arial"/>
        </w:rPr>
        <w:t>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14:paraId="3BFDA019" w14:textId="44FD1D44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XIV – </w:t>
      </w:r>
      <w:r w:rsidR="005E320A">
        <w:rPr>
          <w:rFonts w:ascii="Arial" w:hAnsi="Arial" w:cs="Arial"/>
        </w:rPr>
        <w:t>I</w:t>
      </w:r>
      <w:r w:rsidRPr="001D0809">
        <w:rPr>
          <w:rFonts w:ascii="Arial" w:hAnsi="Arial" w:cs="Arial"/>
        </w:rPr>
        <w:t>mplantar as medidas da Política Nacional de Trânsito e do Programa Nacional de Trânsito;</w:t>
      </w:r>
    </w:p>
    <w:p w14:paraId="0BF3B388" w14:textId="0ADEC4A3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XV – </w:t>
      </w:r>
      <w:r w:rsidR="005E320A" w:rsidRPr="001D0809">
        <w:rPr>
          <w:rFonts w:ascii="Arial" w:hAnsi="Arial" w:cs="Arial"/>
        </w:rPr>
        <w:t>Promover e participar</w:t>
      </w:r>
      <w:r w:rsidRPr="001D0809">
        <w:rPr>
          <w:rFonts w:ascii="Arial" w:hAnsi="Arial" w:cs="Arial"/>
        </w:rPr>
        <w:t xml:space="preserve"> de projetos e programas de educação e segurança de trânsito de acordo com as diretrizes estabelecidas pelo CONTRAN;</w:t>
      </w:r>
    </w:p>
    <w:p w14:paraId="1F3B10B8" w14:textId="356A62B3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XVI – </w:t>
      </w:r>
      <w:r w:rsidR="005E320A">
        <w:rPr>
          <w:rFonts w:ascii="Arial" w:hAnsi="Arial" w:cs="Arial"/>
        </w:rPr>
        <w:t>P</w:t>
      </w:r>
      <w:r w:rsidRPr="001D0809">
        <w:rPr>
          <w:rFonts w:ascii="Arial" w:hAnsi="Arial" w:cs="Arial"/>
        </w:rPr>
        <w:t>lanejar e implantar medidas para redução da circulação de veículos e reorientação do tráfego, com o objetivo de diminuir a emissão global de poluentes;</w:t>
      </w:r>
    </w:p>
    <w:p w14:paraId="37FD320B" w14:textId="728DE083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XVII – </w:t>
      </w:r>
      <w:r w:rsidR="005E320A">
        <w:rPr>
          <w:rFonts w:ascii="Arial" w:hAnsi="Arial" w:cs="Arial"/>
        </w:rPr>
        <w:t>R</w:t>
      </w:r>
      <w:r w:rsidRPr="001D0809">
        <w:rPr>
          <w:rFonts w:ascii="Arial" w:hAnsi="Arial" w:cs="Arial"/>
        </w:rPr>
        <w:t>egistrar e licenciar, na forma da legislação, ciclomotores, veículos de tração e propulsão humana e de tração animal, fiscalizando, autuando, aplicando penalidades e arrecadando multas decorrentes de infrações;</w:t>
      </w:r>
    </w:p>
    <w:p w14:paraId="0775A99D" w14:textId="1A46C1D0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XVIII – </w:t>
      </w:r>
      <w:r w:rsidR="005E320A">
        <w:rPr>
          <w:rFonts w:ascii="Arial" w:hAnsi="Arial" w:cs="Arial"/>
        </w:rPr>
        <w:t>C</w:t>
      </w:r>
      <w:r w:rsidRPr="001D0809">
        <w:rPr>
          <w:rFonts w:ascii="Arial" w:hAnsi="Arial" w:cs="Arial"/>
        </w:rPr>
        <w:t>onceder autorização para conduzir veículos de propulsão humana e de tração animal;</w:t>
      </w:r>
    </w:p>
    <w:p w14:paraId="47F8A8CD" w14:textId="592308D0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XIX – </w:t>
      </w:r>
      <w:r w:rsidR="005E320A">
        <w:rPr>
          <w:rFonts w:ascii="Arial" w:hAnsi="Arial" w:cs="Arial"/>
        </w:rPr>
        <w:t>A</w:t>
      </w:r>
      <w:r w:rsidRPr="001D0809">
        <w:rPr>
          <w:rFonts w:ascii="Arial" w:hAnsi="Arial" w:cs="Arial"/>
        </w:rPr>
        <w:t>rticular-se com os demais órgãos do Sistema Nacional de Trânsito no Estado, sob coordenação do respectivo CETRAN;</w:t>
      </w:r>
    </w:p>
    <w:p w14:paraId="2970A63A" w14:textId="576915C0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lastRenderedPageBreak/>
        <w:t xml:space="preserve">XX – </w:t>
      </w:r>
      <w:r w:rsidR="005E320A" w:rsidRPr="001D0809">
        <w:rPr>
          <w:rFonts w:ascii="Arial" w:hAnsi="Arial" w:cs="Arial"/>
        </w:rPr>
        <w:t>Fiscalizar</w:t>
      </w:r>
      <w:r w:rsidRPr="001D0809">
        <w:rPr>
          <w:rFonts w:ascii="Arial" w:hAnsi="Arial" w:cs="Arial"/>
        </w:rPr>
        <w:t xml:space="preserve"> o nível de emissão de poluentes e ruído produzidos pelos veículos automotores ou pela sua carga, de acordo com o estabelecido no art. 66, além de dar apoio às ações específicas de órgão ambiental local, quando solicitado;</w:t>
      </w:r>
    </w:p>
    <w:p w14:paraId="61A5CC2B" w14:textId="06BC5F98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XXI – </w:t>
      </w:r>
      <w:r w:rsidR="005E320A">
        <w:rPr>
          <w:rFonts w:ascii="Arial" w:hAnsi="Arial" w:cs="Arial"/>
        </w:rPr>
        <w:t>V</w:t>
      </w:r>
      <w:r w:rsidRPr="001D0809">
        <w:rPr>
          <w:rFonts w:ascii="Arial" w:hAnsi="Arial" w:cs="Arial"/>
        </w:rPr>
        <w:t>istoriar veículos que necessitem de autorização especial para transitar e estabelecer os requisitos técnicos a serem observados para a circulação desses veículos.</w:t>
      </w:r>
    </w:p>
    <w:p w14:paraId="30968A4E" w14:textId="03ABF78E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1º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As competências relativas a órgão ou entidade municipal serão exercidas no Distrito Federal por seu órgão ou entidade executivo de trânsito.</w:t>
      </w:r>
    </w:p>
    <w:p w14:paraId="1A448F68" w14:textId="7744B1F0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2º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Para exercer as competências estabelecidas neste artigo, os Municípios deverão integrar-se ao Sistema Nacional de Trânsito, conforme previsto no art. 333 deste Código.</w:t>
      </w:r>
    </w:p>
    <w:p w14:paraId="15D11F32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25. Os órgãos e entidades executivos do Sistema Nacional de Trânsito poderão celebrar convênio delegando as atividades previstas neste Código, com vistas à maior eficiência e à segurança para os usuários da via.</w:t>
      </w:r>
    </w:p>
    <w:p w14:paraId="12A6729F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Parágrafo único. Os órgãos e entidades de trânsito poderão prestar serviços de capacitação técnica, assessoria e monitoramento das atividades relativas ao trânsito durante prazo a ser estabelecido entre as partes, com ressarcimento dos custos apropriados.</w:t>
      </w:r>
    </w:p>
    <w:p w14:paraId="77920A97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68. É assegurada ao pedestre a utilização dos passeios ou passagens apropriadas das vias urbanas e dos acostamentos das vias rurais para circulação, podendo a autoridade competente permitir a utilização de parte da calçada para outros fins, desde que não seja prejudicial ao fluxo de pedestres.</w:t>
      </w:r>
    </w:p>
    <w:p w14:paraId="38AD2D54" w14:textId="216B3C99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1º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O ciclista desmontado empurrando a bicicleta equipara-se ao pedestre em direitos e deveres.</w:t>
      </w:r>
    </w:p>
    <w:p w14:paraId="66B0CDB3" w14:textId="2A008F8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2º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Nas áreas urbanas, quando não houver passeios ou quando não for possível a utilização destes, a circulação de pedestres na pista de rolamento será feita com prioridade sobre os veículos, pelos bordos da pista, em fila única, exceto em locais proibidos pela sinalização e nas situações em que a segurança ficar comprometida.</w:t>
      </w:r>
    </w:p>
    <w:p w14:paraId="27D0323B" w14:textId="728EEEA1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3º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Nas vias rurais, quando não houver acostamento ou quando não for possível a utilização dele, a circulação de pedestres, na pista de rolamento, será feita com prioridade sobre os veículos, pelos bordos da pista, em fila única, em sentido </w:t>
      </w:r>
      <w:r w:rsidRPr="001D0809">
        <w:rPr>
          <w:rFonts w:ascii="Arial" w:hAnsi="Arial" w:cs="Arial"/>
        </w:rPr>
        <w:lastRenderedPageBreak/>
        <w:t>contrário ao deslocamento de veículos, exceto em locais proibidos pela sinalização e nas situações em que a segurança ficar comprometida.</w:t>
      </w:r>
    </w:p>
    <w:p w14:paraId="7923D1FA" w14:textId="7065865B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4º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</w:t>
      </w:r>
      <w:hyperlink r:id="rId9" w:history="1">
        <w:r w:rsidRPr="001D0809">
          <w:rPr>
            <w:rFonts w:ascii="Arial" w:hAnsi="Arial" w:cs="Arial"/>
          </w:rPr>
          <w:t>(VETADO)</w:t>
        </w:r>
      </w:hyperlink>
    </w:p>
    <w:p w14:paraId="6E3B6E23" w14:textId="01E0323F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5º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Nos trechos urbanos de vias rurais e nas obras de arte a serem construídas, deverá ser previsto passeio destinado à circulação dos pedestres, que não deverão, nessas condições, usar o acostamento.</w:t>
      </w:r>
    </w:p>
    <w:p w14:paraId="78FD1A8A" w14:textId="10F43EA1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6º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Onde houver obstrução da calçada ou da passagem para pedestres, o órgão ou entidade com circunscrição sobre a via deverá assegurar a devida sinalização e proteção para circulação de pedestres.</w:t>
      </w:r>
    </w:p>
    <w:p w14:paraId="363ADED2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69. Para cruzar a pista de rolamento o pedestre tomará precauções de segurança, levando em conta, principalmente, a visibilidade, a distância e a velocidade dos veículos, utilizando sempre as faixas ou passagens a ele destinadas sempre que estas existirem numa distância de até cinquenta metros dele, observadas as seguintes disposições:</w:t>
      </w:r>
    </w:p>
    <w:p w14:paraId="0B82DE95" w14:textId="5620F6DB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 – </w:t>
      </w:r>
      <w:r w:rsidR="005E320A" w:rsidRPr="001D0809">
        <w:rPr>
          <w:rFonts w:ascii="Arial" w:hAnsi="Arial" w:cs="Arial"/>
        </w:rPr>
        <w:t>Onde</w:t>
      </w:r>
      <w:r w:rsidRPr="001D0809">
        <w:rPr>
          <w:rFonts w:ascii="Arial" w:hAnsi="Arial" w:cs="Arial"/>
        </w:rPr>
        <w:t xml:space="preserve"> não houver faixa ou passagem, o cruzamento da via deverá ser feito em sentido perpendicular ao de seu eixo;</w:t>
      </w:r>
    </w:p>
    <w:p w14:paraId="36A1A7C3" w14:textId="43F00491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II – </w:t>
      </w:r>
      <w:r w:rsidR="005E320A" w:rsidRPr="001D0809">
        <w:rPr>
          <w:rFonts w:ascii="Arial" w:hAnsi="Arial" w:cs="Arial"/>
        </w:rPr>
        <w:t>Para</w:t>
      </w:r>
      <w:r w:rsidRPr="001D0809">
        <w:rPr>
          <w:rFonts w:ascii="Arial" w:hAnsi="Arial" w:cs="Arial"/>
        </w:rPr>
        <w:t xml:space="preserve"> atravessar uma passagem sinalizada para pedestres ou delimitada por marcas sobre a pista:</w:t>
      </w:r>
    </w:p>
    <w:p w14:paraId="72ADAF11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a) onde houver foco de pedestres, obedecer às indicações das luzes;</w:t>
      </w:r>
    </w:p>
    <w:p w14:paraId="0C22071B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b) onde não houver foco de pedestres, aguardar que o semáforo ou o agente de trânsito interrompa o fluxo de veículos;</w:t>
      </w:r>
    </w:p>
    <w:p w14:paraId="107747E4" w14:textId="2187E52D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III – </w:t>
      </w:r>
      <w:r w:rsidR="005E320A">
        <w:rPr>
          <w:rFonts w:ascii="Arial" w:hAnsi="Arial" w:cs="Arial"/>
        </w:rPr>
        <w:t>N</w:t>
      </w:r>
      <w:r w:rsidRPr="001D0809">
        <w:rPr>
          <w:rFonts w:ascii="Arial" w:hAnsi="Arial" w:cs="Arial"/>
        </w:rPr>
        <w:t>as interseções e em suas proximidades, onde não existam faixas de travessia, os pedestres devem atravessar a vista na continuação das calçadas observada as seguintes normas:</w:t>
      </w:r>
    </w:p>
    <w:p w14:paraId="4B0DA854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a) não deverão adentrar na pista sem antes se certificar de que podem fazê-lo sem obstruir o trânsito de veículos;</w:t>
      </w:r>
    </w:p>
    <w:p w14:paraId="65FF88B0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b) uma vez iniciada a travessia de uma pista, os pedestres não deverão aumentar o seu percurso, demorar-se ou parar sobre ela sem necessidade.</w:t>
      </w:r>
    </w:p>
    <w:p w14:paraId="172BB08A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</w:p>
    <w:p w14:paraId="0220677E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lastRenderedPageBreak/>
        <w:t>Art. 70. Os pedestres que estiverem atravessando a via sobre as faixas delimitadas para esse fim terão prioridade de passagem, exceto nos locais com sinalização semafórica, onde deverão ser respeitadas as disposições deste Código.</w:t>
      </w:r>
    </w:p>
    <w:p w14:paraId="302EF995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Parágrafo único. Nos locais em que houver sinalização semafórica de controle de passagem será dada preferência aos pedestres que não tenham concluído a travessia, mesmo em caso de mudança do semáforo liberando a passagem dos veículos.</w:t>
      </w:r>
    </w:p>
    <w:p w14:paraId="773045DB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71. O órgão ou entidade com circunscrição sobre a via manterá, obrigatoriamente, as faixas e passagens de pedestres em boas condições de visibilidade, higiene, segurança e sinalização.</w:t>
      </w:r>
    </w:p>
    <w:p w14:paraId="78535FB0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80. Sempre que necessário, será colocada ao longo da via, sinalização prevista neste Código e em legislação complementar, destinada a condutores e pedestres, vedada a utilização de qualquer outra.</w:t>
      </w:r>
    </w:p>
    <w:p w14:paraId="318ADB93" w14:textId="756FB075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1º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A sinalização será colocada em posição e condições que a tornem perfeitamente visível e legível durante o dia e a noite, em distância compatível com a segurança do trânsito, conforme normas e especificações do CONTRAN.</w:t>
      </w:r>
    </w:p>
    <w:p w14:paraId="37165AF6" w14:textId="58D172C9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2º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O CONTRAN poderá autorizar, em caráter experimental e por período prefixado, a utilização de sinalização não prevista neste Código.</w:t>
      </w:r>
    </w:p>
    <w:p w14:paraId="4574FA9B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81. Nas vias públicas e nos imóveis é proibido colocar luzes, publicidade, inscrições, vegetação e mobiliário que possam gerar confusão, interferir na visibilidade da sinalização e comprometer a segurança do trânsito.</w:t>
      </w:r>
    </w:p>
    <w:p w14:paraId="3D22D664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82. É proibido afixar sobre a sinalização de trânsito e respectivos suportes, ou junto a ambos, qualquer tipo de publicidade, inscrições, legendas e símbolos que não se relacionem com a mensagem da sinalização.</w:t>
      </w:r>
    </w:p>
    <w:p w14:paraId="78B382A2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84. O órgão ou entidade de trânsito com circunscrição sobre a via poderá retirar ou determinar a imediata retirada de qualquer elemento que prejudique a visibilidade da sinalização viária e a segurança do trânsito, com ônus para quem o tenha colocado.</w:t>
      </w:r>
    </w:p>
    <w:p w14:paraId="19A785DA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</w:p>
    <w:p w14:paraId="4AC6BF8E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lastRenderedPageBreak/>
        <w:t>Art. 85. Os locais destinados pelo órgão ou entidade de trânsito com circunscrição sobre a via à travessia de pedestres deverão ser sinalizados com faixas pintadas ou demarcadas no leito da via.</w:t>
      </w:r>
    </w:p>
    <w:p w14:paraId="7B2A27BD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86. Os locais destinados a postos de gasolina, oficinas, estacionamentos ou garagens de uso coletivo deverão ter suas entradas e saídas devidamente identificadas, na forma regulamentada pelo CONTRAN.</w:t>
      </w:r>
    </w:p>
    <w:p w14:paraId="05EA485A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Art. 88. Nenhuma via pavimentada poderá ser </w:t>
      </w:r>
      <w:proofErr w:type="gramStart"/>
      <w:r w:rsidRPr="001D0809">
        <w:rPr>
          <w:rFonts w:ascii="Arial" w:hAnsi="Arial" w:cs="Arial"/>
        </w:rPr>
        <w:t>entregue</w:t>
      </w:r>
      <w:proofErr w:type="gramEnd"/>
      <w:r w:rsidRPr="001D0809">
        <w:rPr>
          <w:rFonts w:ascii="Arial" w:hAnsi="Arial" w:cs="Arial"/>
        </w:rPr>
        <w:t xml:space="preserve"> após sua construção, ou reaberta ao trânsito após a realização de obras ou de manutenção, enquanto não estiver devidamente sinalizada, vertical e horizontalmente, de forma a garantir as condições adequadas de segurança na circulação.</w:t>
      </w:r>
    </w:p>
    <w:p w14:paraId="07E64F68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Parágrafo único. Nas vias ou trechos de vias em obras deverá ser afixada sinalização específica e adequada.</w:t>
      </w:r>
    </w:p>
    <w:p w14:paraId="576DDE36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90. Não serão aplicadas as sanções previstas neste Código por inobservância à sinalização quando esta for insuficiente ou incorreta.</w:t>
      </w:r>
    </w:p>
    <w:p w14:paraId="2CF2ACBD" w14:textId="762D73A4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1º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O órgão ou entidade de trânsito com circunscrição sobre a via é responsável pela implantação da sinalização, respondendo pela sua falta, insuficiência ou incorreta colocação.</w:t>
      </w:r>
    </w:p>
    <w:p w14:paraId="74D99072" w14:textId="48BA46A0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2º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O CONTRAN editará normas complementares no que se refere à interpretação, colocação e uso da sinalização.</w:t>
      </w:r>
    </w:p>
    <w:p w14:paraId="3755928C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91. O CONTRAN estabelecerá as normas e regulamentos a serem adotados em todo o território nacional quando da implementação das soluções adotadas pela Engenharia de Tráfego, assim como padrões a serem praticados por todos os órgãos e entidades do Sistema Nacional de Trânsito.</w:t>
      </w:r>
    </w:p>
    <w:p w14:paraId="076ABBA5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93. Nenhum projeto de edificação que possa transformar-se em polo atrativo de trânsito poderá ser aprovado sem prévia anuência do órgão ou entidade com circunscrição sobre a via e sem que do projeto conste área para estacionamento e indicação das vias de acesso adequadas.</w:t>
      </w:r>
    </w:p>
    <w:p w14:paraId="24AD5EBE" w14:textId="2D343F45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94. Qualquer obstáculo à livre circulação e à segurança de veículos e pedestres, tanto na via quanto na calçada, caso não possa ser retirado, deve ser devida e imediatamente sinalizado.</w:t>
      </w:r>
    </w:p>
    <w:p w14:paraId="2A186289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lastRenderedPageBreak/>
        <w:t>Parágrafo único. É proibida a utilização das ondulações transversais e de sonorizadores como redutores de velocidade, salvo em casos especiais definidos pelo órgão ou entidade competente, nos padrões e critérios estabelecidos pelo CONTRAN.</w:t>
      </w:r>
    </w:p>
    <w:p w14:paraId="143257FB" w14:textId="77777777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Art. 95. Nenhuma obra ou evento que possa perturbar ou interromper a livre circulação de veículos e pedestres, ou colocar em risco sua segurança, será iniciada sem permissão prévia do órgão ou entidade de trânsito com circunscrição sobre a via.</w:t>
      </w:r>
    </w:p>
    <w:p w14:paraId="6A65E37D" w14:textId="70F1CEBE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1º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A obrigação de sinalizar é do responsável pela execução ou manutenção da obra ou do evento.</w:t>
      </w:r>
    </w:p>
    <w:p w14:paraId="61D53229" w14:textId="07953621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2º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Salvo em casos de emergência, a autoridade de trânsito com circunscrição sobre a via avisará a comunidade, por intermédio dos meios de comunicação social, com quarenta e oito horas de antecedência, de qualquer interdição da via, indicando-se os caminhos alternativos a serem utilizados.</w:t>
      </w:r>
    </w:p>
    <w:p w14:paraId="4AF2437C" w14:textId="024A4112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3º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A inobservância do disposto neste artigo será punida com multa que varia entre cinquenta e trezentas UFIR, independentemente das cominações cíveis e penais cabíveis.</w:t>
      </w:r>
    </w:p>
    <w:p w14:paraId="4B13B7CD" w14:textId="75AF020A" w:rsidR="00FB1A64" w:rsidRPr="001D0809" w:rsidRDefault="00FB1A64" w:rsidP="00FB1A64">
      <w:pPr>
        <w:spacing w:line="360" w:lineRule="auto"/>
        <w:ind w:right="129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>§ 4º</w:t>
      </w:r>
      <w:r w:rsidR="005E320A">
        <w:rPr>
          <w:rFonts w:ascii="Arial" w:hAnsi="Arial" w:cs="Arial"/>
        </w:rPr>
        <w:t>.</w:t>
      </w:r>
      <w:r w:rsidRPr="001D0809">
        <w:rPr>
          <w:rFonts w:ascii="Arial" w:hAnsi="Arial" w:cs="Arial"/>
        </w:rPr>
        <w:t xml:space="preserve"> Ao servidor público responsável pela inobservância de qualquer das normas previstas neste e nos artigos 93 e </w:t>
      </w:r>
      <w:smartTag w:uri="urn:schemas-microsoft-com:office:smarttags" w:element="metricconverter">
        <w:smartTagPr>
          <w:attr w:name="ProductID" w:val="94, a"/>
        </w:smartTagPr>
        <w:r w:rsidRPr="001D0809">
          <w:rPr>
            <w:rFonts w:ascii="Arial" w:hAnsi="Arial" w:cs="Arial"/>
          </w:rPr>
          <w:t>94, a</w:t>
        </w:r>
      </w:smartTag>
      <w:r w:rsidRPr="001D0809">
        <w:rPr>
          <w:rFonts w:ascii="Arial" w:hAnsi="Arial" w:cs="Arial"/>
        </w:rPr>
        <w:t xml:space="preserve"> autoridade de trânsito aplicará multa diária na base de cinquenta por cento do dia de vencimento ou remuneração devida enquanto permanecer a irregularidade.</w:t>
      </w:r>
    </w:p>
    <w:p w14:paraId="4E7EFF73" w14:textId="77777777" w:rsidR="00FB1A64" w:rsidRPr="001D0809" w:rsidRDefault="00FB1A64" w:rsidP="00FB1A64">
      <w:pPr>
        <w:spacing w:line="360" w:lineRule="auto"/>
        <w:jc w:val="both"/>
        <w:rPr>
          <w:rFonts w:ascii="Arial" w:hAnsi="Arial" w:cs="Arial"/>
          <w:b/>
          <w:bCs/>
          <w:smallCaps/>
        </w:rPr>
      </w:pPr>
    </w:p>
    <w:p w14:paraId="791ABFA8" w14:textId="77777777" w:rsidR="00FB1A64" w:rsidRPr="001D0809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1D0809">
        <w:rPr>
          <w:rFonts w:ascii="Arial" w:hAnsi="Arial" w:cs="Arial"/>
        </w:rPr>
        <w:t xml:space="preserve">Para uma atualização constante da legislação de trânsito em vigor, deve ser permanentemente consultado o site </w:t>
      </w:r>
      <w:hyperlink r:id="rId10" w:history="1">
        <w:r w:rsidRPr="001D0809">
          <w:rPr>
            <w:rStyle w:val="Hyperlink"/>
            <w:rFonts w:ascii="Arial" w:hAnsi="Arial" w:cs="Arial"/>
          </w:rPr>
          <w:t>www.denatran.gov.br</w:t>
        </w:r>
      </w:hyperlink>
      <w:r w:rsidRPr="001D0809">
        <w:rPr>
          <w:rFonts w:ascii="Arial" w:hAnsi="Arial" w:cs="Arial"/>
        </w:rPr>
        <w:t xml:space="preserve"> onde são publicadas as Resoluções e Deliberações do CONTRAN, que regulamentam o Código de Trânsito Brasileiro e editam os diversos manuais de sinalização.</w:t>
      </w:r>
    </w:p>
    <w:p w14:paraId="12378AEB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7D908A6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6C0E059" w14:textId="77777777" w:rsidR="00DC3C80" w:rsidRDefault="00DC3C80" w:rsidP="00FB1A64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1EFE9AD4" w14:textId="77777777" w:rsidR="00DC3C80" w:rsidRDefault="00DC3C80" w:rsidP="00FB1A64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47E6D2FD" w14:textId="77777777" w:rsidR="00DC3C80" w:rsidRDefault="00DC3C80" w:rsidP="00FB1A64">
      <w:pPr>
        <w:spacing w:line="360" w:lineRule="auto"/>
        <w:jc w:val="both"/>
        <w:rPr>
          <w:rFonts w:ascii="Arial" w:hAnsi="Arial" w:cs="Arial"/>
          <w:b/>
          <w:smallCaps/>
        </w:rPr>
      </w:pPr>
    </w:p>
    <w:p w14:paraId="5C2DB9BF" w14:textId="28866BEB" w:rsidR="00FB1A64" w:rsidRPr="00B30A30" w:rsidRDefault="00FB1A64" w:rsidP="00FB1A64">
      <w:pPr>
        <w:spacing w:line="360" w:lineRule="auto"/>
        <w:jc w:val="both"/>
        <w:rPr>
          <w:rFonts w:ascii="Arial" w:hAnsi="Arial" w:cs="Arial"/>
          <w:b/>
          <w:smallCaps/>
        </w:rPr>
      </w:pPr>
      <w:r w:rsidRPr="00B30A30">
        <w:rPr>
          <w:rFonts w:ascii="Arial" w:hAnsi="Arial" w:cs="Arial"/>
          <w:b/>
          <w:smallCaps/>
        </w:rPr>
        <w:lastRenderedPageBreak/>
        <w:t>Situação Atual</w:t>
      </w:r>
    </w:p>
    <w:p w14:paraId="613BAE86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0DC39739" w14:textId="77777777" w:rsidR="001B2DB5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03777E">
        <w:rPr>
          <w:rFonts w:ascii="Arial" w:hAnsi="Arial" w:cs="Arial"/>
        </w:rPr>
        <w:t xml:space="preserve">Atualmente </w:t>
      </w:r>
      <w:r w:rsidR="001B2DB5">
        <w:rPr>
          <w:rFonts w:ascii="Arial" w:hAnsi="Arial" w:cs="Arial"/>
        </w:rPr>
        <w:t>no município de</w:t>
      </w:r>
      <w:r w:rsidRPr="0003777E">
        <w:rPr>
          <w:rFonts w:ascii="Arial" w:hAnsi="Arial" w:cs="Arial"/>
        </w:rPr>
        <w:t xml:space="preserve"> Irineópolis não existe um órgão </w:t>
      </w:r>
      <w:r w:rsidR="001B2DB5">
        <w:rPr>
          <w:rFonts w:ascii="Arial" w:hAnsi="Arial" w:cs="Arial"/>
        </w:rPr>
        <w:t xml:space="preserve">ou setor da administração municipal </w:t>
      </w:r>
      <w:r w:rsidRPr="0003777E">
        <w:rPr>
          <w:rFonts w:ascii="Arial" w:hAnsi="Arial" w:cs="Arial"/>
        </w:rPr>
        <w:t>responsável pela gestão do trânsito</w:t>
      </w:r>
      <w:r w:rsidR="001B2DB5">
        <w:rPr>
          <w:rFonts w:ascii="Arial" w:hAnsi="Arial" w:cs="Arial"/>
        </w:rPr>
        <w:t>.</w:t>
      </w:r>
    </w:p>
    <w:p w14:paraId="79F19060" w14:textId="77777777" w:rsidR="001B2DB5" w:rsidRDefault="001B2DB5" w:rsidP="00FB1A64">
      <w:pPr>
        <w:spacing w:line="360" w:lineRule="auto"/>
        <w:jc w:val="both"/>
        <w:rPr>
          <w:rFonts w:ascii="Arial" w:hAnsi="Arial" w:cs="Arial"/>
        </w:rPr>
      </w:pPr>
    </w:p>
    <w:p w14:paraId="0C4145E9" w14:textId="5ED55B6F" w:rsidR="001B2DB5" w:rsidRPr="005019BB" w:rsidRDefault="001B2DB5" w:rsidP="001B2DB5">
      <w:pPr>
        <w:spacing w:line="360" w:lineRule="auto"/>
        <w:jc w:val="both"/>
        <w:rPr>
          <w:rFonts w:ascii="Arial" w:hAnsi="Arial" w:cs="Arial"/>
        </w:rPr>
      </w:pPr>
      <w:r w:rsidRPr="001B2DB5">
        <w:rPr>
          <w:rFonts w:ascii="Arial" w:hAnsi="Arial" w:cs="Arial"/>
        </w:rPr>
        <w:t xml:space="preserve">A administração municipal, tem como apoio para as ações do trânsito, o Conselho Municipal de Trânsito, criado através da Portaria nº. 211/2013 de 10/06/2013, </w:t>
      </w:r>
      <w:r w:rsidRPr="001B2DB5">
        <w:rPr>
          <w:rFonts w:ascii="Arial" w:hAnsi="Arial" w:cs="Arial"/>
        </w:rPr>
        <w:t>com</w:t>
      </w:r>
      <w:r w:rsidRPr="001B2DB5">
        <w:rPr>
          <w:rFonts w:ascii="Arial" w:hAnsi="Arial" w:cs="Arial"/>
        </w:rPr>
        <w:t xml:space="preserve"> caráter apenas consultivo e é formado pelos representantes dos seguintes órgãos e/ou entidades:</w:t>
      </w:r>
    </w:p>
    <w:p w14:paraId="15B0D1FA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Gabinete do Prefeito.</w:t>
      </w:r>
    </w:p>
    <w:p w14:paraId="3B74338B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Secretaria Municipal da Infraestrutura.</w:t>
      </w:r>
    </w:p>
    <w:p w14:paraId="73EA3F86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Secretaria Municipal da Educação.</w:t>
      </w:r>
    </w:p>
    <w:p w14:paraId="7C93E453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Secretaria Municipal da Saúde.</w:t>
      </w:r>
    </w:p>
    <w:p w14:paraId="50AB2CAD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Comissão de Viação, Obras e Serviços Públicos, Urbanismo e Transporte da Câmara Municipal.</w:t>
      </w:r>
    </w:p>
    <w:p w14:paraId="51DDD1AC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Polícia Civil.</w:t>
      </w:r>
    </w:p>
    <w:p w14:paraId="45C191BE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Polícia Militar.</w:t>
      </w:r>
    </w:p>
    <w:p w14:paraId="2E011332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Associação Comercial, Industrial e Agropecuária de Irineópolis.</w:t>
      </w:r>
    </w:p>
    <w:p w14:paraId="7A4A3196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Sindicato dos Produtores Rurais de Irineópolis.</w:t>
      </w:r>
    </w:p>
    <w:p w14:paraId="0B5D5230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Sindicato dos Trabalhadores Rurais de Irineópolis.</w:t>
      </w:r>
    </w:p>
    <w:p w14:paraId="1626B74F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APAE – Associação de Pais e Amigos dos Excepcionais de Irineópolis.</w:t>
      </w:r>
    </w:p>
    <w:p w14:paraId="66530A31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Associação dos Aposentados do Município de Irineópolis.</w:t>
      </w:r>
    </w:p>
    <w:p w14:paraId="1ABAF85B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AMBAJASF – Associação de Moradores dos Bairros Jardim Brand e São Francisco.</w:t>
      </w:r>
    </w:p>
    <w:p w14:paraId="11D68CE2" w14:textId="77777777" w:rsidR="00FB1A64" w:rsidRPr="005019BB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Associação de Moradores do Bairro Nossa Senhora Aparecida.</w:t>
      </w:r>
    </w:p>
    <w:p w14:paraId="6C3E4E3B" w14:textId="77777777" w:rsidR="001B2DB5" w:rsidRDefault="001B2DB5" w:rsidP="00FB1A64">
      <w:pPr>
        <w:spacing w:line="360" w:lineRule="auto"/>
        <w:jc w:val="both"/>
        <w:rPr>
          <w:rFonts w:ascii="Arial" w:hAnsi="Arial" w:cs="Arial"/>
        </w:rPr>
      </w:pPr>
    </w:p>
    <w:p w14:paraId="41690129" w14:textId="03EE68FC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5019BB">
        <w:rPr>
          <w:rFonts w:ascii="Arial" w:hAnsi="Arial" w:cs="Arial"/>
        </w:rPr>
        <w:t>Tal situação não define responsabilidades sobre as determinações impostas pelo Código de Trânsito Brasileiro</w:t>
      </w:r>
      <w:r>
        <w:rPr>
          <w:rFonts w:ascii="Arial" w:hAnsi="Arial" w:cs="Arial"/>
        </w:rPr>
        <w:t>.</w:t>
      </w:r>
    </w:p>
    <w:p w14:paraId="745E4E8B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60F823BA" w14:textId="4EC86992" w:rsidR="00FB1A64" w:rsidRPr="005019BB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03777E">
        <w:rPr>
          <w:rFonts w:ascii="Arial" w:hAnsi="Arial" w:cs="Arial"/>
        </w:rPr>
        <w:lastRenderedPageBreak/>
        <w:t xml:space="preserve">A </w:t>
      </w:r>
      <w:r w:rsidR="004C7C10" w:rsidRPr="0003777E">
        <w:rPr>
          <w:rFonts w:ascii="Arial" w:hAnsi="Arial" w:cs="Arial"/>
        </w:rPr>
        <w:t>a</w:t>
      </w:r>
      <w:r w:rsidRPr="0003777E">
        <w:rPr>
          <w:rFonts w:ascii="Arial" w:hAnsi="Arial" w:cs="Arial"/>
        </w:rPr>
        <w:t xml:space="preserve">dministração </w:t>
      </w:r>
      <w:r w:rsidR="004C7C10" w:rsidRPr="0003777E">
        <w:rPr>
          <w:rFonts w:ascii="Arial" w:hAnsi="Arial" w:cs="Arial"/>
        </w:rPr>
        <w:t>m</w:t>
      </w:r>
      <w:r w:rsidRPr="0003777E">
        <w:rPr>
          <w:rFonts w:ascii="Arial" w:hAnsi="Arial" w:cs="Arial"/>
        </w:rPr>
        <w:t>unicipal está formalizando convênios para poder atuar na gestão do trânsito urbano, inclusive na fiscalização do trânsito através de Agentes Municipais de Trânsito.</w:t>
      </w:r>
    </w:p>
    <w:p w14:paraId="2A7F92E1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B328253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3A279300" w14:textId="7D390BB9" w:rsidR="00FB1A64" w:rsidRPr="001D0E62" w:rsidRDefault="00FB1A64" w:rsidP="00FB1A64">
      <w:pPr>
        <w:spacing w:line="360" w:lineRule="auto"/>
        <w:jc w:val="both"/>
        <w:rPr>
          <w:rFonts w:ascii="Arial" w:hAnsi="Arial" w:cs="Arial"/>
          <w:b/>
        </w:rPr>
      </w:pPr>
      <w:r w:rsidRPr="001D0E62">
        <w:rPr>
          <w:rFonts w:ascii="Arial" w:hAnsi="Arial" w:cs="Arial"/>
          <w:b/>
        </w:rPr>
        <w:t>Frota</w:t>
      </w:r>
    </w:p>
    <w:p w14:paraId="1B3F3108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6248C510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seguir, mostramos os gráficos que mostram a evolução da frota de veículos em Irineópolis e um comparativo com a evolução da frota estadual.</w:t>
      </w:r>
    </w:p>
    <w:p w14:paraId="1CBCE9C1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16605D05" w14:textId="6EF0F04E" w:rsidR="00FB1A64" w:rsidRDefault="001B2DB5" w:rsidP="00FB1A64">
      <w:pPr>
        <w:spacing w:line="360" w:lineRule="auto"/>
        <w:jc w:val="center"/>
      </w:pPr>
      <w:r>
        <w:pict w14:anchorId="41A4EBA5">
          <v:shape id="_x0000_i1027" type="#_x0000_t75" style="width:5in;height:216.7pt;visibility:visible;mso-wrap-style:square" o:bordertopcolor="this" o:borderleftcolor="this" o:borderbottomcolor="this" o:borderrightcolor="this">
            <v:imagedata r:id="rId11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09DD3C5F" w14:textId="77777777" w:rsidR="00FB1A64" w:rsidRPr="001D0E62" w:rsidRDefault="00FB1A64" w:rsidP="00FB1A64">
      <w:pPr>
        <w:spacing w:line="360" w:lineRule="auto"/>
        <w:jc w:val="center"/>
        <w:rPr>
          <w:rFonts w:ascii="Arial" w:hAnsi="Arial" w:cs="Arial"/>
          <w:b/>
        </w:rPr>
      </w:pPr>
      <w:r w:rsidRPr="001D0E62">
        <w:rPr>
          <w:rFonts w:ascii="Arial" w:hAnsi="Arial" w:cs="Arial"/>
          <w:b/>
        </w:rPr>
        <w:t>Evolução da frota no município de Irineópolis</w:t>
      </w:r>
    </w:p>
    <w:p w14:paraId="0761BACB" w14:textId="77777777" w:rsidR="00FB1A64" w:rsidRDefault="00FB1A64" w:rsidP="00FB1A64">
      <w:pPr>
        <w:spacing w:line="360" w:lineRule="auto"/>
        <w:jc w:val="both"/>
      </w:pPr>
    </w:p>
    <w:p w14:paraId="4B47ACA7" w14:textId="17ACE45A" w:rsidR="00FB1A64" w:rsidRDefault="001B2DB5" w:rsidP="00FB1A64">
      <w:pPr>
        <w:spacing w:line="360" w:lineRule="auto"/>
        <w:jc w:val="center"/>
      </w:pPr>
      <w:r>
        <w:lastRenderedPageBreak/>
        <w:pict w14:anchorId="32EF0C05">
          <v:shape id="_x0000_i1028" type="#_x0000_t75" style="width:5in;height:3in;visibility:visible;mso-wrap-style:square" o:bordertopcolor="this" o:borderleftcolor="this" o:borderbottomcolor="this" o:borderrightcolor="this">
            <v:imagedata r:id="rId12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17B75145" w14:textId="77777777" w:rsidR="00FB1A64" w:rsidRPr="001D0E62" w:rsidRDefault="00FB1A64" w:rsidP="00FB1A64">
      <w:pPr>
        <w:spacing w:line="360" w:lineRule="auto"/>
        <w:jc w:val="center"/>
        <w:rPr>
          <w:rFonts w:ascii="Arial" w:hAnsi="Arial" w:cs="Arial"/>
          <w:b/>
        </w:rPr>
      </w:pPr>
      <w:r w:rsidRPr="001D0E62">
        <w:rPr>
          <w:rFonts w:ascii="Arial" w:hAnsi="Arial" w:cs="Arial"/>
          <w:b/>
        </w:rPr>
        <w:t>Evolução da frota no estado de Santa Catarina</w:t>
      </w:r>
    </w:p>
    <w:p w14:paraId="6EB58C4B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45D41D58" w14:textId="4C98D161" w:rsidR="00FB1A64" w:rsidRDefault="001B2DB5" w:rsidP="00FB1A64">
      <w:pPr>
        <w:spacing w:line="360" w:lineRule="auto"/>
        <w:jc w:val="center"/>
        <w:rPr>
          <w:rFonts w:ascii="Arial" w:hAnsi="Arial" w:cs="Arial"/>
        </w:rPr>
      </w:pPr>
      <w:r>
        <w:pict w14:anchorId="5264F12C">
          <v:shape id="_x0000_i1029" type="#_x0000_t75" style="width:5in;height:3in;visibility:visible;mso-wrap-style:square" o:bordertopcolor="this" o:borderleftcolor="this" o:borderbottomcolor="this" o:borderrightcolor="this">
            <v:imagedata r:id="rId13" o:title="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14:paraId="75769BCC" w14:textId="77777777" w:rsidR="00FB1A64" w:rsidRPr="003369FF" w:rsidRDefault="00FB1A64" w:rsidP="00FB1A64">
      <w:pPr>
        <w:spacing w:line="360" w:lineRule="auto"/>
        <w:jc w:val="center"/>
        <w:rPr>
          <w:rFonts w:ascii="Arial" w:hAnsi="Arial" w:cs="Arial"/>
          <w:b/>
        </w:rPr>
      </w:pPr>
      <w:r w:rsidRPr="003369FF">
        <w:rPr>
          <w:rFonts w:ascii="Arial" w:hAnsi="Arial" w:cs="Arial"/>
          <w:b/>
        </w:rPr>
        <w:t>Comparativo da evolução da frota de Santa Catarina e Irineópolis</w:t>
      </w:r>
    </w:p>
    <w:p w14:paraId="6243D15A" w14:textId="77777777" w:rsidR="00FB1A64" w:rsidRPr="0071310F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EC3476E" w14:textId="13CE02E6" w:rsidR="00FB1A64" w:rsidRPr="0071310F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71310F">
        <w:rPr>
          <w:rFonts w:ascii="Arial" w:hAnsi="Arial" w:cs="Arial"/>
        </w:rPr>
        <w:t xml:space="preserve">Os gráficos demonstram que apesar do município de Irineópolis ter um aumento </w:t>
      </w:r>
      <w:r>
        <w:rPr>
          <w:rFonts w:ascii="Arial" w:hAnsi="Arial" w:cs="Arial"/>
        </w:rPr>
        <w:t xml:space="preserve">percentual um pouco </w:t>
      </w:r>
      <w:r w:rsidRPr="0071310F">
        <w:rPr>
          <w:rFonts w:ascii="Arial" w:hAnsi="Arial" w:cs="Arial"/>
        </w:rPr>
        <w:t>m</w:t>
      </w:r>
      <w:r w:rsidR="0003777E">
        <w:rPr>
          <w:rFonts w:ascii="Arial" w:hAnsi="Arial" w:cs="Arial"/>
        </w:rPr>
        <w:t>ai</w:t>
      </w:r>
      <w:r w:rsidRPr="0071310F">
        <w:rPr>
          <w:rFonts w:ascii="Arial" w:hAnsi="Arial" w:cs="Arial"/>
        </w:rPr>
        <w:t xml:space="preserve">or que o estado de Santa Catarina, </w:t>
      </w:r>
      <w:r w:rsidR="00615D81">
        <w:rPr>
          <w:rFonts w:ascii="Arial" w:hAnsi="Arial" w:cs="Arial"/>
        </w:rPr>
        <w:t>e este</w:t>
      </w:r>
      <w:r w:rsidRPr="0071310F">
        <w:rPr>
          <w:rFonts w:ascii="Arial" w:hAnsi="Arial" w:cs="Arial"/>
        </w:rPr>
        <w:t xml:space="preserve"> aumento da frota municipal é significativo e </w:t>
      </w:r>
      <w:r>
        <w:rPr>
          <w:rFonts w:ascii="Arial" w:hAnsi="Arial" w:cs="Arial"/>
        </w:rPr>
        <w:t>requer</w:t>
      </w:r>
      <w:r w:rsidRPr="0071310F">
        <w:rPr>
          <w:rFonts w:ascii="Arial" w:hAnsi="Arial" w:cs="Arial"/>
        </w:rPr>
        <w:t xml:space="preserve"> medidas no sentido de controlar o trânsito na cidade.</w:t>
      </w:r>
    </w:p>
    <w:p w14:paraId="049829B8" w14:textId="2799EDA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73EEABF" w14:textId="77777777" w:rsidR="00DC3C80" w:rsidRPr="0071310F" w:rsidRDefault="00DC3C80" w:rsidP="00FB1A64">
      <w:pPr>
        <w:spacing w:line="360" w:lineRule="auto"/>
        <w:jc w:val="both"/>
        <w:rPr>
          <w:rFonts w:ascii="Arial" w:hAnsi="Arial" w:cs="Arial"/>
        </w:rPr>
      </w:pPr>
    </w:p>
    <w:p w14:paraId="7E2BDFD1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  <w:b/>
          <w:smallCaps/>
        </w:rPr>
      </w:pPr>
      <w:r w:rsidRPr="002E5514">
        <w:rPr>
          <w:rFonts w:ascii="Arial" w:hAnsi="Arial" w:cs="Arial"/>
          <w:b/>
          <w:smallCaps/>
        </w:rPr>
        <w:t>Propostas</w:t>
      </w:r>
    </w:p>
    <w:p w14:paraId="74364FBB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629DAE0B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03777E">
        <w:rPr>
          <w:rFonts w:ascii="Arial" w:hAnsi="Arial" w:cs="Arial"/>
        </w:rPr>
        <w:t>Recomendamos que a administração municipal conclua o processo de municipalização do trânsito com a criação de uma estrutura adequada para o porte do município de uma Diretoria de Trânsito, cuja relação de custo / benefício terá resultados bastante positivos.</w:t>
      </w:r>
    </w:p>
    <w:p w14:paraId="389B9424" w14:textId="77777777" w:rsidR="00DC3C80" w:rsidRDefault="00DC3C80" w:rsidP="00FB1A64">
      <w:pPr>
        <w:spacing w:line="360" w:lineRule="auto"/>
        <w:jc w:val="both"/>
        <w:rPr>
          <w:rFonts w:ascii="Arial" w:hAnsi="Arial" w:cs="Arial"/>
          <w:b/>
        </w:rPr>
      </w:pPr>
    </w:p>
    <w:p w14:paraId="5D4AE741" w14:textId="77777777" w:rsidR="00DC3C80" w:rsidRDefault="00DC3C80" w:rsidP="00FB1A64">
      <w:pPr>
        <w:spacing w:line="360" w:lineRule="auto"/>
        <w:jc w:val="both"/>
        <w:rPr>
          <w:rFonts w:ascii="Arial" w:hAnsi="Arial" w:cs="Arial"/>
          <w:b/>
        </w:rPr>
      </w:pPr>
    </w:p>
    <w:p w14:paraId="273CB8B6" w14:textId="438EEDF0" w:rsidR="00FB1A64" w:rsidRPr="002E5514" w:rsidRDefault="00FB1A64" w:rsidP="00FB1A6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Municipalização do Trânsito (</w:t>
      </w:r>
      <w:r w:rsidRPr="002E5514">
        <w:rPr>
          <w:rFonts w:ascii="Arial" w:hAnsi="Arial" w:cs="Arial"/>
          <w:b/>
        </w:rPr>
        <w:t>Integra</w:t>
      </w:r>
      <w:r>
        <w:rPr>
          <w:rFonts w:ascii="Arial" w:hAnsi="Arial" w:cs="Arial"/>
          <w:b/>
        </w:rPr>
        <w:t>ção</w:t>
      </w:r>
      <w:r w:rsidRPr="002E55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2E5514">
        <w:rPr>
          <w:rFonts w:ascii="Arial" w:hAnsi="Arial" w:cs="Arial"/>
          <w:b/>
        </w:rPr>
        <w:t>o Município ao Sistema Nacional de Trânsito</w:t>
      </w:r>
      <w:r>
        <w:rPr>
          <w:rFonts w:ascii="Arial" w:hAnsi="Arial" w:cs="Arial"/>
          <w:b/>
        </w:rPr>
        <w:t>)</w:t>
      </w:r>
    </w:p>
    <w:p w14:paraId="5F86F1CF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6F78E48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A municipalização do trânsito é uma oportunidade única para os gestores detectarem as reais necessidades da população e trabalharem no sentido de ampliar a qualidade dos padrões de segurança de todas as pessoas que se locomovem no espaço público.</w:t>
      </w:r>
    </w:p>
    <w:p w14:paraId="721A3233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204CAC1" w14:textId="77777777" w:rsidR="00FB1A64" w:rsidRPr="00EC12F0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EC12F0">
        <w:rPr>
          <w:rFonts w:ascii="Arial" w:hAnsi="Arial" w:cs="Arial"/>
        </w:rPr>
        <w:t>Quanto maior o esforço empreendido pelo órgão ou entidade municipal de transito para aplicar a Lei, executando suas atribuições com seriedade e responsabilidade, menor o número de acidentes, de mortes e de perdas sociais e econômicas.</w:t>
      </w:r>
    </w:p>
    <w:p w14:paraId="3CE3549C" w14:textId="77777777" w:rsidR="00FB1A64" w:rsidRPr="00EC12F0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831C04E" w14:textId="1D5C7C7F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685ABD">
        <w:rPr>
          <w:rFonts w:ascii="Arial" w:hAnsi="Arial" w:cs="Arial"/>
        </w:rPr>
        <w:t>Atualmente cerca de 1.</w:t>
      </w:r>
      <w:r w:rsidR="00685ABD" w:rsidRPr="00685ABD">
        <w:rPr>
          <w:rFonts w:ascii="Arial" w:hAnsi="Arial" w:cs="Arial"/>
        </w:rPr>
        <w:t>7</w:t>
      </w:r>
      <w:r w:rsidRPr="00685ABD">
        <w:rPr>
          <w:rFonts w:ascii="Arial" w:hAnsi="Arial" w:cs="Arial"/>
        </w:rPr>
        <w:t>00 municípios brasileiros já estão integrados ao Sistema</w:t>
      </w:r>
      <w:r w:rsidRPr="00EC12F0">
        <w:rPr>
          <w:rFonts w:ascii="Arial" w:hAnsi="Arial" w:cs="Arial"/>
        </w:rPr>
        <w:t xml:space="preserve"> Nacional de Trânsito (SNT). Entretanto, de acordo com as diretrizes gerais especificadas na Política Nacional de Trânsito, a intenção é promover a integração de todos os municípios, assim como capacitar os profissionais de órgãos e entidades que compõem o Sistema Nacional de Trânsito.</w:t>
      </w:r>
    </w:p>
    <w:p w14:paraId="27AB7629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77E0C641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É de fundamental importância que a administração pública municipal compreenda a dimensão do significado expresso na palavra trânsito. E certamente precisa estar ciente que:</w:t>
      </w:r>
    </w:p>
    <w:p w14:paraId="052290C5" w14:textId="77777777" w:rsidR="00FB1A64" w:rsidRPr="002E5514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Municipalizar o trânsito não é uma</w:t>
      </w:r>
      <w:r>
        <w:rPr>
          <w:rFonts w:ascii="Arial" w:hAnsi="Arial" w:cs="Arial"/>
        </w:rPr>
        <w:t xml:space="preserve"> opção, mas uma obrigação legal.</w:t>
      </w:r>
    </w:p>
    <w:p w14:paraId="1A189170" w14:textId="44F45BAC" w:rsidR="00FB1A64" w:rsidRPr="002E5514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lastRenderedPageBreak/>
        <w:t xml:space="preserve">A municipalização é o processo legal, administrativo e técnico, por meio do qual o município assume integralmente a responsabilidade pelos serviços relativos ao </w:t>
      </w:r>
      <w:r w:rsidR="004C7C10" w:rsidRPr="002E5514">
        <w:rPr>
          <w:rFonts w:ascii="Arial" w:hAnsi="Arial" w:cs="Arial"/>
        </w:rPr>
        <w:t>trânsito</w:t>
      </w:r>
      <w:r w:rsidRPr="002E5514">
        <w:rPr>
          <w:rFonts w:ascii="Arial" w:hAnsi="Arial" w:cs="Arial"/>
        </w:rPr>
        <w:t xml:space="preserve"> da cidade tratando de questões voltadas aos pedestres, à circulação, ao estacionamento e à parada de veículos e animais, à implementação e à manutenç</w:t>
      </w:r>
      <w:r>
        <w:rPr>
          <w:rFonts w:ascii="Arial" w:hAnsi="Arial" w:cs="Arial"/>
        </w:rPr>
        <w:t>ão de sinalização, entre outras.</w:t>
      </w:r>
    </w:p>
    <w:p w14:paraId="3B902E2F" w14:textId="77777777" w:rsidR="00FB1A64" w:rsidRPr="002E5514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A integração do município ao S</w:t>
      </w:r>
      <w:r>
        <w:rPr>
          <w:rFonts w:ascii="Arial" w:hAnsi="Arial" w:cs="Arial"/>
        </w:rPr>
        <w:t xml:space="preserve">istema </w:t>
      </w:r>
      <w:r w:rsidRPr="002E551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acional de </w:t>
      </w:r>
      <w:r w:rsidRPr="002E5514">
        <w:rPr>
          <w:rFonts w:ascii="Arial" w:hAnsi="Arial" w:cs="Arial"/>
        </w:rPr>
        <w:t>T</w:t>
      </w:r>
      <w:r>
        <w:rPr>
          <w:rFonts w:ascii="Arial" w:hAnsi="Arial" w:cs="Arial"/>
        </w:rPr>
        <w:t>rânsito</w:t>
      </w:r>
      <w:r w:rsidRPr="002E5514">
        <w:rPr>
          <w:rFonts w:ascii="Arial" w:hAnsi="Arial" w:cs="Arial"/>
        </w:rPr>
        <w:t xml:space="preserve"> garante ao administrador as condições de avaliar as necessidades e as expectativas da população, uma vez que tem, sob sua jurisdição, uma política de trânsito capaz de atender – de forma direta às demandas de segurança, de fluidez e de acessibilidade, contribuindo para </w:t>
      </w:r>
      <w:r>
        <w:rPr>
          <w:rFonts w:ascii="Arial" w:hAnsi="Arial" w:cs="Arial"/>
        </w:rPr>
        <w:t>a melhoria da qualidade de vida.</w:t>
      </w:r>
    </w:p>
    <w:p w14:paraId="25489944" w14:textId="77777777" w:rsidR="00FB1A64" w:rsidRPr="002E5514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A municipalização favorece a solução de problemas relacionados à sinalização precária, a estacionamentos em locais inapropriados, à travessia de pedestres, a dimensões inadequadas de ruas e de praças</w:t>
      </w:r>
      <w:r>
        <w:rPr>
          <w:rFonts w:ascii="Arial" w:hAnsi="Arial" w:cs="Arial"/>
        </w:rPr>
        <w:t>,</w:t>
      </w:r>
      <w:r w:rsidRPr="002E5514">
        <w:rPr>
          <w:rFonts w:ascii="Arial" w:hAnsi="Arial" w:cs="Arial"/>
        </w:rPr>
        <w:t xml:space="preserve"> etc. por meio de ações planejadas e conscientes, voltadas ao bem da população</w:t>
      </w:r>
      <w:r>
        <w:rPr>
          <w:rFonts w:ascii="Arial" w:hAnsi="Arial" w:cs="Arial"/>
        </w:rPr>
        <w:t>.</w:t>
      </w:r>
    </w:p>
    <w:p w14:paraId="6D2C9786" w14:textId="77777777" w:rsidR="00FB1A64" w:rsidRPr="002E5514" w:rsidRDefault="00FB1A64" w:rsidP="00FB1A6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A manifestação estreita as relações do município com os demais órgãos ou entidades do S</w:t>
      </w:r>
      <w:r>
        <w:rPr>
          <w:rFonts w:ascii="Arial" w:hAnsi="Arial" w:cs="Arial"/>
        </w:rPr>
        <w:t xml:space="preserve">istema </w:t>
      </w:r>
      <w:r w:rsidRPr="002E551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acional de </w:t>
      </w:r>
      <w:r w:rsidRPr="002E5514">
        <w:rPr>
          <w:rFonts w:ascii="Arial" w:hAnsi="Arial" w:cs="Arial"/>
        </w:rPr>
        <w:t>T</w:t>
      </w:r>
      <w:r>
        <w:rPr>
          <w:rFonts w:ascii="Arial" w:hAnsi="Arial" w:cs="Arial"/>
        </w:rPr>
        <w:t>rânsito</w:t>
      </w:r>
      <w:r w:rsidRPr="002E5514">
        <w:rPr>
          <w:rFonts w:ascii="Arial" w:hAnsi="Arial" w:cs="Arial"/>
        </w:rPr>
        <w:t xml:space="preserve"> e com vários outros setores, que precisam conhecer e participar da gestão mesmo de forma indireta.</w:t>
      </w:r>
    </w:p>
    <w:p w14:paraId="62BDD701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27EE2DC9" w14:textId="77777777" w:rsidR="00FB1A64" w:rsidRPr="002E5514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2E5514">
        <w:rPr>
          <w:rFonts w:ascii="Arial" w:hAnsi="Arial" w:cs="Arial"/>
        </w:rPr>
        <w:t>A integração do município ao S</w:t>
      </w:r>
      <w:r>
        <w:rPr>
          <w:rFonts w:ascii="Arial" w:hAnsi="Arial" w:cs="Arial"/>
        </w:rPr>
        <w:t xml:space="preserve">istema </w:t>
      </w:r>
      <w:r w:rsidRPr="002E551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acional de </w:t>
      </w:r>
      <w:r w:rsidRPr="002E5514">
        <w:rPr>
          <w:rFonts w:ascii="Arial" w:hAnsi="Arial" w:cs="Arial"/>
        </w:rPr>
        <w:t>T</w:t>
      </w:r>
      <w:r>
        <w:rPr>
          <w:rFonts w:ascii="Arial" w:hAnsi="Arial" w:cs="Arial"/>
        </w:rPr>
        <w:t>rânsito</w:t>
      </w:r>
      <w:r w:rsidRPr="002E5514">
        <w:rPr>
          <w:rFonts w:ascii="Arial" w:hAnsi="Arial" w:cs="Arial"/>
        </w:rPr>
        <w:t xml:space="preserve"> representa a redução de problemas existentes, a aproximação da administração municipal com a população, o respeito pela qualidade de vida dos moradores, o fortalecimento da democracia e da cidadania no trânsito brasileiro.</w:t>
      </w:r>
    </w:p>
    <w:p w14:paraId="775F4B7D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1DDFE197" w14:textId="77777777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F86AC2">
        <w:rPr>
          <w:rFonts w:ascii="Arial" w:hAnsi="Arial" w:cs="Arial"/>
        </w:rPr>
        <w:t xml:space="preserve">Todas as etapas para a efetiva municipalização do trânsito são definidas pelo Código de Trânsito Brasileiro e descritas de forma bastante claras no site </w:t>
      </w:r>
      <w:hyperlink r:id="rId14" w:history="1">
        <w:r w:rsidRPr="00F86AC2">
          <w:rPr>
            <w:rStyle w:val="Hyperlink"/>
            <w:rFonts w:ascii="Arial" w:hAnsi="Arial" w:cs="Arial"/>
          </w:rPr>
          <w:t>www.denatran.gov.br</w:t>
        </w:r>
      </w:hyperlink>
      <w:r w:rsidRPr="00F86AC2">
        <w:rPr>
          <w:rFonts w:ascii="Arial" w:hAnsi="Arial" w:cs="Arial"/>
        </w:rPr>
        <w:t>.</w:t>
      </w:r>
    </w:p>
    <w:p w14:paraId="30DE15FA" w14:textId="77777777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2FDF388" w14:textId="77777777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municipalização do trânsito irá promover a</w:t>
      </w:r>
      <w:r w:rsidRPr="00F86AC2">
        <w:rPr>
          <w:rFonts w:ascii="Arial" w:hAnsi="Arial" w:cs="Arial"/>
        </w:rPr>
        <w:t xml:space="preserve"> administra</w:t>
      </w:r>
      <w:r>
        <w:rPr>
          <w:rFonts w:ascii="Arial" w:hAnsi="Arial" w:cs="Arial"/>
        </w:rPr>
        <w:t>ção</w:t>
      </w:r>
      <w:r w:rsidRPr="00F86AC2">
        <w:rPr>
          <w:rFonts w:ascii="Arial" w:hAnsi="Arial" w:cs="Arial"/>
        </w:rPr>
        <w:t xml:space="preserve"> da preservação da vida das pessoas. Por meio dos serviços prestados, garantirá o atendimento das necessidades da população e poderá, inclusive, desenvolver ações preventivas.</w:t>
      </w:r>
    </w:p>
    <w:p w14:paraId="73748ED5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99866D5" w14:textId="77777777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F86AC2">
        <w:rPr>
          <w:rFonts w:ascii="Arial" w:hAnsi="Arial" w:cs="Arial"/>
        </w:rPr>
        <w:lastRenderedPageBreak/>
        <w:t>Todavia, só será possível tomar medidas preventivas se dois aspectos, de fundamental importância, forem considerados pela autoridade municipal de trânsito</w:t>
      </w:r>
      <w:r>
        <w:rPr>
          <w:rFonts w:ascii="Arial" w:hAnsi="Arial" w:cs="Arial"/>
        </w:rPr>
        <w:t xml:space="preserve"> (pessoa física nomeada pelo Prefeito Municipal):</w:t>
      </w:r>
    </w:p>
    <w:p w14:paraId="46ADD11F" w14:textId="1F0BB677" w:rsidR="00FB1A64" w:rsidRPr="00F86AC2" w:rsidRDefault="00FB1A64" w:rsidP="00FB1A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86AC2">
        <w:rPr>
          <w:rFonts w:ascii="Arial" w:hAnsi="Arial" w:cs="Arial"/>
        </w:rPr>
        <w:t xml:space="preserve">articipação ativa da população nas questões </w:t>
      </w:r>
      <w:r>
        <w:rPr>
          <w:rFonts w:ascii="Arial" w:hAnsi="Arial" w:cs="Arial"/>
        </w:rPr>
        <w:t>relativas ao trânsito da cidade.</w:t>
      </w:r>
    </w:p>
    <w:p w14:paraId="153C60A4" w14:textId="77777777" w:rsidR="00FB1A64" w:rsidRPr="00F86AC2" w:rsidRDefault="00FB1A64" w:rsidP="00FB1A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86AC2">
        <w:rPr>
          <w:rFonts w:ascii="Arial" w:hAnsi="Arial" w:cs="Arial"/>
        </w:rPr>
        <w:t>oordenação e integração das áreas que compõem a estrutura do órgão ou entidade formada.</w:t>
      </w:r>
    </w:p>
    <w:p w14:paraId="485426E7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F655604" w14:textId="21FD6B12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  <w:r w:rsidRPr="00EC12F0">
        <w:rPr>
          <w:rFonts w:ascii="Arial" w:hAnsi="Arial" w:cs="Arial"/>
        </w:rPr>
        <w:t>A municipalização do trânsito não obriga o município integrado criar agentes de</w:t>
      </w:r>
      <w:r w:rsidRPr="00F86AC2">
        <w:rPr>
          <w:rFonts w:ascii="Arial" w:hAnsi="Arial" w:cs="Arial"/>
        </w:rPr>
        <w:t xml:space="preserve"> trânsito, esse trabalho poderá ser feito pela </w:t>
      </w:r>
      <w:r w:rsidR="004C7C10" w:rsidRPr="00F86AC2">
        <w:rPr>
          <w:rFonts w:ascii="Arial" w:hAnsi="Arial" w:cs="Arial"/>
        </w:rPr>
        <w:t>Polícia</w:t>
      </w:r>
      <w:r w:rsidRPr="00F86AC2">
        <w:rPr>
          <w:rFonts w:ascii="Arial" w:hAnsi="Arial" w:cs="Arial"/>
        </w:rPr>
        <w:t xml:space="preserve"> Militar através de convênios firmados entre as partes, com conhecimento do DETRAN</w:t>
      </w:r>
      <w:r>
        <w:rPr>
          <w:rFonts w:ascii="Arial" w:hAnsi="Arial" w:cs="Arial"/>
        </w:rPr>
        <w:t>. Ainda assim, recomendamos que o município proceda a contratação de uma quantidade mínima para não haver dependência da Polícia Militar. Quanto a</w:t>
      </w:r>
      <w:r w:rsidRPr="00F86AC2">
        <w:rPr>
          <w:rFonts w:ascii="Arial" w:hAnsi="Arial" w:cs="Arial"/>
        </w:rPr>
        <w:t xml:space="preserve"> atuação da Junta Administrativa de Recursos de Infrações – JARI</w:t>
      </w:r>
      <w:r>
        <w:rPr>
          <w:rFonts w:ascii="Arial" w:hAnsi="Arial" w:cs="Arial"/>
        </w:rPr>
        <w:t xml:space="preserve"> </w:t>
      </w:r>
      <w:r w:rsidRPr="00F86AC2">
        <w:rPr>
          <w:rFonts w:ascii="Arial" w:hAnsi="Arial" w:cs="Arial"/>
        </w:rPr>
        <w:t>poderá ser delegado à JARI estadual.</w:t>
      </w:r>
    </w:p>
    <w:p w14:paraId="4DA1B916" w14:textId="77777777" w:rsidR="00FB1A64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50464E78" w14:textId="58735D16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Pr="00F86AC2">
        <w:rPr>
          <w:rFonts w:ascii="Arial" w:hAnsi="Arial" w:cs="Arial"/>
        </w:rPr>
        <w:t xml:space="preserve"> por meio do olhar lançado sobre a cidade que o órgão municipal de trânsito </w:t>
      </w:r>
      <w:r w:rsidR="004C7C10" w:rsidRPr="00F86AC2">
        <w:rPr>
          <w:rFonts w:ascii="Arial" w:hAnsi="Arial" w:cs="Arial"/>
        </w:rPr>
        <w:t>se compromete</w:t>
      </w:r>
      <w:r w:rsidRPr="00F86AC2">
        <w:rPr>
          <w:rFonts w:ascii="Arial" w:hAnsi="Arial" w:cs="Arial"/>
        </w:rPr>
        <w:t xml:space="preserve"> com a tarefa de entender e de agir sobre o espaço social. Com esse olhar, a autoridade de transito </w:t>
      </w:r>
      <w:r>
        <w:rPr>
          <w:rFonts w:ascii="Arial" w:hAnsi="Arial" w:cs="Arial"/>
        </w:rPr>
        <w:t>irá trabalhar</w:t>
      </w:r>
      <w:r w:rsidRPr="00F86AC2">
        <w:rPr>
          <w:rFonts w:ascii="Arial" w:hAnsi="Arial" w:cs="Arial"/>
        </w:rPr>
        <w:t xml:space="preserve"> no sentido de tornar a cidade um lugar onde todas as pessoas possam praticar a vida com segurança.</w:t>
      </w:r>
    </w:p>
    <w:p w14:paraId="343D2464" w14:textId="77777777" w:rsidR="00FB1A64" w:rsidRPr="00F86AC2" w:rsidRDefault="00FB1A64" w:rsidP="00FB1A64">
      <w:pPr>
        <w:spacing w:line="360" w:lineRule="auto"/>
        <w:jc w:val="both"/>
        <w:rPr>
          <w:rFonts w:ascii="Arial" w:hAnsi="Arial" w:cs="Arial"/>
        </w:rPr>
      </w:pPr>
    </w:p>
    <w:p w14:paraId="28A9DF28" w14:textId="77777777" w:rsidR="00FB1A64" w:rsidRDefault="00FB1A64" w:rsidP="00FB1A6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4DFFFE59" w14:textId="17E2B84E" w:rsidR="00FB1A64" w:rsidRPr="00E75C30" w:rsidRDefault="00FB1A64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2066443D" w14:textId="77777777" w:rsidR="00B52A68" w:rsidRPr="001D38F4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0E548A4A" w14:textId="77777777" w:rsidR="00B52A68" w:rsidRDefault="00B52A68" w:rsidP="00B52A6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14:paraId="5C4A0037" w14:textId="77777777" w:rsidR="00B52A68" w:rsidRDefault="00B52A68" w:rsidP="00B52A68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B52A68" w:rsidSect="00D54209">
      <w:headerReference w:type="default" r:id="rId15"/>
      <w:footerReference w:type="default" r:id="rId16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967C" w14:textId="77777777" w:rsidR="002E1C85" w:rsidRDefault="002E1C85">
      <w:r>
        <w:separator/>
      </w:r>
    </w:p>
  </w:endnote>
  <w:endnote w:type="continuationSeparator" w:id="0">
    <w:p w14:paraId="1799A5CC" w14:textId="77777777" w:rsidR="002E1C85" w:rsidRDefault="002E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 xml:space="preserve">Rua Coronel Santiago, </w:t>
    </w:r>
    <w:proofErr w:type="gramStart"/>
    <w:r w:rsidRPr="00AF5B86">
      <w:rPr>
        <w:rFonts w:ascii="Arial" w:hAnsi="Arial" w:cs="Arial"/>
        <w:sz w:val="18"/>
      </w:rPr>
      <w:t>400 sala</w:t>
    </w:r>
    <w:proofErr w:type="gramEnd"/>
    <w:r w:rsidRPr="00AF5B86">
      <w:rPr>
        <w:rFonts w:ascii="Arial" w:hAnsi="Arial" w:cs="Arial"/>
        <w:sz w:val="18"/>
      </w:rPr>
      <w:t xml:space="preserve">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8B8C" w14:textId="77777777" w:rsidR="002E1C85" w:rsidRDefault="002E1C85">
      <w:r>
        <w:separator/>
      </w:r>
    </w:p>
  </w:footnote>
  <w:footnote w:type="continuationSeparator" w:id="0">
    <w:p w14:paraId="5BE875A8" w14:textId="77777777" w:rsidR="002E1C85" w:rsidRDefault="002E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2E1C85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>
      <w:pict w14:anchorId="42D6CD78">
        <v:shape id="_x0000_i1030" type="#_x0000_t75" style="width:70.6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8.1pt;height:128.1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6D8"/>
    <w:rsid w:val="000B4995"/>
    <w:rsid w:val="000E714E"/>
    <w:rsid w:val="00131440"/>
    <w:rsid w:val="001329BC"/>
    <w:rsid w:val="00132B5A"/>
    <w:rsid w:val="001425FF"/>
    <w:rsid w:val="00150638"/>
    <w:rsid w:val="0015281B"/>
    <w:rsid w:val="00156D55"/>
    <w:rsid w:val="001633A2"/>
    <w:rsid w:val="00175D70"/>
    <w:rsid w:val="001817BE"/>
    <w:rsid w:val="00186635"/>
    <w:rsid w:val="001966BB"/>
    <w:rsid w:val="001B2DB5"/>
    <w:rsid w:val="001B4186"/>
    <w:rsid w:val="001C1F5C"/>
    <w:rsid w:val="001D034B"/>
    <w:rsid w:val="001D0E62"/>
    <w:rsid w:val="001D38F4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E1C85"/>
    <w:rsid w:val="002F005F"/>
    <w:rsid w:val="002F263F"/>
    <w:rsid w:val="0030031B"/>
    <w:rsid w:val="003009E3"/>
    <w:rsid w:val="00305598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C68C7"/>
    <w:rsid w:val="003E7475"/>
    <w:rsid w:val="003F6FA6"/>
    <w:rsid w:val="00403BD0"/>
    <w:rsid w:val="00404BD0"/>
    <w:rsid w:val="00405C38"/>
    <w:rsid w:val="0043265E"/>
    <w:rsid w:val="004338D8"/>
    <w:rsid w:val="00446442"/>
    <w:rsid w:val="00475AFA"/>
    <w:rsid w:val="00482F09"/>
    <w:rsid w:val="004918EE"/>
    <w:rsid w:val="00494E2E"/>
    <w:rsid w:val="004B1F60"/>
    <w:rsid w:val="004B3D43"/>
    <w:rsid w:val="004C0E6C"/>
    <w:rsid w:val="004C7C10"/>
    <w:rsid w:val="004D0295"/>
    <w:rsid w:val="004D7B2B"/>
    <w:rsid w:val="004E3CE7"/>
    <w:rsid w:val="004E64CD"/>
    <w:rsid w:val="00501E3F"/>
    <w:rsid w:val="00527583"/>
    <w:rsid w:val="00535A9A"/>
    <w:rsid w:val="005439B6"/>
    <w:rsid w:val="00545D85"/>
    <w:rsid w:val="00561CBF"/>
    <w:rsid w:val="00567F37"/>
    <w:rsid w:val="0059274F"/>
    <w:rsid w:val="005A01E0"/>
    <w:rsid w:val="005B3384"/>
    <w:rsid w:val="005C32FF"/>
    <w:rsid w:val="005D664E"/>
    <w:rsid w:val="005E0B3B"/>
    <w:rsid w:val="005E320A"/>
    <w:rsid w:val="006135DD"/>
    <w:rsid w:val="00615D81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377D"/>
    <w:rsid w:val="006D7399"/>
    <w:rsid w:val="006E2190"/>
    <w:rsid w:val="00706FFC"/>
    <w:rsid w:val="00727447"/>
    <w:rsid w:val="00740470"/>
    <w:rsid w:val="00740826"/>
    <w:rsid w:val="00785E0E"/>
    <w:rsid w:val="007A30A8"/>
    <w:rsid w:val="00843115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E0760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41F20"/>
    <w:rsid w:val="00B52A68"/>
    <w:rsid w:val="00B5557A"/>
    <w:rsid w:val="00B61776"/>
    <w:rsid w:val="00B71934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F1B6F"/>
    <w:rsid w:val="00BF31F3"/>
    <w:rsid w:val="00C169B0"/>
    <w:rsid w:val="00C21A98"/>
    <w:rsid w:val="00C46FE4"/>
    <w:rsid w:val="00C523AB"/>
    <w:rsid w:val="00C61DAF"/>
    <w:rsid w:val="00C74FC3"/>
    <w:rsid w:val="00C94289"/>
    <w:rsid w:val="00CA352E"/>
    <w:rsid w:val="00D06E13"/>
    <w:rsid w:val="00D137EC"/>
    <w:rsid w:val="00D444F1"/>
    <w:rsid w:val="00D54209"/>
    <w:rsid w:val="00D571CF"/>
    <w:rsid w:val="00D62F52"/>
    <w:rsid w:val="00D90D3A"/>
    <w:rsid w:val="00D94E4E"/>
    <w:rsid w:val="00DC14FD"/>
    <w:rsid w:val="00DC3C80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52103"/>
    <w:rsid w:val="00F56158"/>
    <w:rsid w:val="00F576DE"/>
    <w:rsid w:val="00F6497B"/>
    <w:rsid w:val="00F8309F"/>
    <w:rsid w:val="00F8433A"/>
    <w:rsid w:val="00FB1A64"/>
    <w:rsid w:val="00FC0AB7"/>
    <w:rsid w:val="00FC1DEC"/>
    <w:rsid w:val="00FC6638"/>
    <w:rsid w:val="00FC7C80"/>
    <w:rsid w:val="00FD1301"/>
    <w:rsid w:val="00FD4FFE"/>
    <w:rsid w:val="00F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natran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Mensagem_Veto/anterior_98/Mvep1056-97.htm" TargetMode="External"/><Relationship Id="rId14" Type="http://schemas.openxmlformats.org/officeDocument/2006/relationships/hyperlink" Target="http://www.denatra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650A-2BA5-4148-AAC0-84B263A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66</TotalTime>
  <Pages>1</Pages>
  <Words>3061</Words>
  <Characters>16535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24</cp:revision>
  <cp:lastPrinted>2021-09-13T13:29:00Z</cp:lastPrinted>
  <dcterms:created xsi:type="dcterms:W3CDTF">2021-09-13T13:24:00Z</dcterms:created>
  <dcterms:modified xsi:type="dcterms:W3CDTF">2021-12-07T17:10:00Z</dcterms:modified>
</cp:coreProperties>
</file>