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7D2C" w14:textId="0F17A32B" w:rsidR="00B52A68" w:rsidRDefault="00B52A68" w:rsidP="00B52A68">
      <w:pPr>
        <w:spacing w:line="360" w:lineRule="auto"/>
        <w:jc w:val="both"/>
        <w:rPr>
          <w:rFonts w:ascii="Arial" w:hAnsi="Arial" w:cs="Arial"/>
        </w:rPr>
      </w:pPr>
    </w:p>
    <w:p w14:paraId="46EADEA5" w14:textId="77777777" w:rsidR="00B52A68" w:rsidRDefault="00B52A68" w:rsidP="00B52A68">
      <w:pPr>
        <w:spacing w:line="360" w:lineRule="auto"/>
        <w:jc w:val="both"/>
        <w:rPr>
          <w:rFonts w:ascii="Arial" w:hAnsi="Arial" w:cs="Arial"/>
        </w:rPr>
      </w:pPr>
    </w:p>
    <w:p w14:paraId="3B6C3BBB" w14:textId="77777777" w:rsidR="00B52A68" w:rsidRDefault="00B52A68" w:rsidP="00B52A68">
      <w:pPr>
        <w:spacing w:line="360" w:lineRule="auto"/>
        <w:jc w:val="both"/>
        <w:rPr>
          <w:rFonts w:ascii="Arial" w:hAnsi="Arial" w:cs="Arial"/>
        </w:rPr>
      </w:pPr>
    </w:p>
    <w:p w14:paraId="423C3BF7" w14:textId="77777777" w:rsidR="00B52A68" w:rsidRDefault="00B52A68" w:rsidP="00B52A68">
      <w:pPr>
        <w:spacing w:line="360" w:lineRule="auto"/>
        <w:jc w:val="both"/>
        <w:rPr>
          <w:rFonts w:ascii="Arial" w:hAnsi="Arial" w:cs="Arial"/>
        </w:rPr>
      </w:pPr>
    </w:p>
    <w:p w14:paraId="1BD55411" w14:textId="68C4CD38" w:rsidR="00B52A68" w:rsidRDefault="00CE1823" w:rsidP="00B52A68">
      <w:pPr>
        <w:spacing w:line="360" w:lineRule="auto"/>
        <w:jc w:val="center"/>
        <w:rPr>
          <w:rFonts w:ascii="Arial" w:hAnsi="Arial" w:cs="Arial"/>
          <w:color w:val="4A4A4A"/>
          <w:sz w:val="21"/>
          <w:szCs w:val="21"/>
        </w:rPr>
      </w:pPr>
      <w:bookmarkStart w:id="0" w:name="_Hlk82421956"/>
      <w:r>
        <w:pict w14:anchorId="43C01400">
          <v:shape id="Imagem 1" o:spid="_x0000_i1026" type="#_x0000_t75" style="width:173.1pt;height:113.55pt;visibility:visible;mso-wrap-style:square">
            <v:imagedata r:id="rId8" o:title=""/>
          </v:shape>
        </w:pict>
      </w:r>
      <w:bookmarkEnd w:id="0"/>
    </w:p>
    <w:p w14:paraId="6206C1C7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color w:val="4A4A4A"/>
          <w:sz w:val="21"/>
          <w:szCs w:val="21"/>
        </w:rPr>
      </w:pPr>
    </w:p>
    <w:p w14:paraId="3844D293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color w:val="4A4A4A"/>
          <w:sz w:val="21"/>
          <w:szCs w:val="21"/>
        </w:rPr>
      </w:pPr>
    </w:p>
    <w:p w14:paraId="2B3D32D0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color w:val="4A4A4A"/>
          <w:sz w:val="21"/>
          <w:szCs w:val="21"/>
        </w:rPr>
      </w:pPr>
    </w:p>
    <w:p w14:paraId="65D331F2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color w:val="4A4A4A"/>
          <w:sz w:val="21"/>
          <w:szCs w:val="21"/>
        </w:rPr>
      </w:pPr>
    </w:p>
    <w:p w14:paraId="1473BF1D" w14:textId="77777777" w:rsidR="00C61DAF" w:rsidRDefault="00C61DAF" w:rsidP="00C61DAF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REVISÃO 2021 DO</w:t>
      </w:r>
    </w:p>
    <w:p w14:paraId="37776DAA" w14:textId="77777777" w:rsidR="00C61DAF" w:rsidRPr="00263660" w:rsidRDefault="00C61DAF" w:rsidP="00C61DAF">
      <w:pPr>
        <w:spacing w:line="360" w:lineRule="auto"/>
        <w:jc w:val="center"/>
        <w:rPr>
          <w:rFonts w:ascii="Arial" w:hAnsi="Arial" w:cs="Arial"/>
          <w:b/>
        </w:rPr>
      </w:pPr>
      <w:r w:rsidRPr="00263660">
        <w:rPr>
          <w:rFonts w:ascii="Arial" w:hAnsi="Arial" w:cs="Arial"/>
          <w:b/>
        </w:rPr>
        <w:t xml:space="preserve"> </w:t>
      </w:r>
    </w:p>
    <w:p w14:paraId="7BB6DA16" w14:textId="77777777" w:rsidR="00C61DAF" w:rsidRPr="00DF6D8C" w:rsidRDefault="00C61DAF" w:rsidP="00C61DAF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DF6D8C">
        <w:rPr>
          <w:rFonts w:ascii="Arial" w:hAnsi="Arial" w:cs="Arial"/>
          <w:b/>
          <w:sz w:val="52"/>
          <w:szCs w:val="52"/>
        </w:rPr>
        <w:t>PLANO DE MOBILIDADE URBANA</w:t>
      </w:r>
    </w:p>
    <w:p w14:paraId="30D97B33" w14:textId="77777777" w:rsidR="00C61DAF" w:rsidRPr="00A75010" w:rsidRDefault="00C61DAF" w:rsidP="00C61DAF">
      <w:pPr>
        <w:spacing w:line="360" w:lineRule="auto"/>
        <w:jc w:val="center"/>
        <w:rPr>
          <w:rFonts w:ascii="Arial" w:hAnsi="Arial" w:cs="Arial"/>
          <w:b/>
        </w:rPr>
      </w:pPr>
    </w:p>
    <w:p w14:paraId="22581B16" w14:textId="77777777" w:rsidR="00C61DAF" w:rsidRPr="00DF6D8C" w:rsidRDefault="00C61DAF" w:rsidP="00C61DAF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DF6D8C">
        <w:rPr>
          <w:rFonts w:ascii="Arial" w:hAnsi="Arial" w:cs="Arial"/>
          <w:b/>
          <w:sz w:val="52"/>
          <w:szCs w:val="52"/>
        </w:rPr>
        <w:t>DE IRINEÓPOLIS (SC)</w:t>
      </w:r>
    </w:p>
    <w:p w14:paraId="638FED34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b/>
        </w:rPr>
      </w:pPr>
    </w:p>
    <w:p w14:paraId="238BC812" w14:textId="5DB87F87" w:rsidR="00B52A68" w:rsidRPr="00B52A68" w:rsidRDefault="00A67C6A" w:rsidP="00B52A68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Capítulo 13</w:t>
      </w:r>
    </w:p>
    <w:p w14:paraId="44872EC2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b/>
        </w:rPr>
      </w:pPr>
    </w:p>
    <w:p w14:paraId="1119A89D" w14:textId="459FC7F8" w:rsidR="00E75C30" w:rsidRDefault="003A280C" w:rsidP="00B52A68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REDE CICLOVIÁRIA</w:t>
      </w:r>
    </w:p>
    <w:p w14:paraId="453254BD" w14:textId="2FF0FBE5" w:rsidR="003A280C" w:rsidRDefault="00FB1A64" w:rsidP="003A280C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sz w:val="52"/>
          <w:szCs w:val="52"/>
        </w:rPr>
        <w:br w:type="page"/>
      </w:r>
      <w:r w:rsidR="003A280C">
        <w:rPr>
          <w:rFonts w:ascii="Arial" w:hAnsi="Arial" w:cs="Arial"/>
          <w:b/>
          <w:noProof/>
        </w:rPr>
        <w:lastRenderedPageBreak/>
        <w:t>RE</w:t>
      </w:r>
      <w:r w:rsidR="00AD3A3D">
        <w:rPr>
          <w:rFonts w:ascii="Arial" w:hAnsi="Arial" w:cs="Arial"/>
          <w:b/>
          <w:noProof/>
        </w:rPr>
        <w:t>D</w:t>
      </w:r>
      <w:r w:rsidR="003A280C">
        <w:rPr>
          <w:rFonts w:ascii="Arial" w:hAnsi="Arial" w:cs="Arial"/>
          <w:b/>
          <w:noProof/>
        </w:rPr>
        <w:t>E CICLOVIÁRIA</w:t>
      </w:r>
    </w:p>
    <w:p w14:paraId="36E9BA77" w14:textId="77777777" w:rsidR="003A280C" w:rsidRDefault="003A280C" w:rsidP="003A280C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noProof/>
        </w:rPr>
      </w:pPr>
    </w:p>
    <w:p w14:paraId="2AC75912" w14:textId="77777777" w:rsidR="003A280C" w:rsidRPr="00BD1DA0" w:rsidRDefault="003A280C" w:rsidP="003A280C">
      <w:pPr>
        <w:spacing w:line="360" w:lineRule="auto"/>
        <w:jc w:val="both"/>
        <w:rPr>
          <w:rFonts w:ascii="Arial" w:hAnsi="Arial" w:cs="Arial"/>
          <w:b/>
          <w:smallCaps/>
        </w:rPr>
      </w:pPr>
      <w:r w:rsidRPr="00BD1DA0">
        <w:rPr>
          <w:rFonts w:ascii="Arial" w:hAnsi="Arial" w:cs="Arial"/>
          <w:b/>
          <w:smallCaps/>
        </w:rPr>
        <w:t>Consideração Inicial</w:t>
      </w:r>
    </w:p>
    <w:p w14:paraId="3CB0CB5A" w14:textId="77777777" w:rsidR="003A280C" w:rsidRDefault="003A280C" w:rsidP="003A280C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6575FDEE" w14:textId="77777777" w:rsidR="003A280C" w:rsidRDefault="003A280C" w:rsidP="003A280C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bicicleta é um meio de transporte não motorizado e de baixo custo se comparado às motocicletas e aos automóveis, mas que não tem seu potencial aproveitado na maior parte das cidades brasileiras.</w:t>
      </w:r>
    </w:p>
    <w:p w14:paraId="7A9B832D" w14:textId="77777777" w:rsidR="003A280C" w:rsidRDefault="003A280C" w:rsidP="003A280C">
      <w:pPr>
        <w:spacing w:line="360" w:lineRule="auto"/>
        <w:jc w:val="both"/>
        <w:rPr>
          <w:rFonts w:ascii="Arial" w:hAnsi="Arial" w:cs="Arial"/>
          <w:bCs/>
          <w:iCs/>
        </w:rPr>
      </w:pPr>
    </w:p>
    <w:p w14:paraId="3B044EE2" w14:textId="77777777" w:rsidR="003A280C" w:rsidRDefault="003A280C" w:rsidP="003A280C">
      <w:pPr>
        <w:tabs>
          <w:tab w:val="left" w:pos="4536"/>
        </w:tabs>
        <w:spacing w:line="360" w:lineRule="auto"/>
        <w:jc w:val="both"/>
        <w:rPr>
          <w:rFonts w:ascii="Arial" w:hAnsi="Arial" w:cs="Arial"/>
          <w:bCs/>
          <w:iCs/>
        </w:rPr>
      </w:pPr>
      <w:r w:rsidRPr="003A280C">
        <w:rPr>
          <w:rFonts w:ascii="Arial" w:hAnsi="Arial" w:cs="Arial"/>
          <w:bCs/>
          <w:iCs/>
        </w:rPr>
        <w:t>Em cidades de maior porte há ainda certo preconceito quanto ao uso da bicicleta, que é considerada um meio de transporte apenas para as classes de rendimento mais baixo.</w:t>
      </w:r>
    </w:p>
    <w:p w14:paraId="2F52FF8E" w14:textId="77777777" w:rsidR="003A280C" w:rsidRDefault="003A280C" w:rsidP="003A280C">
      <w:pPr>
        <w:spacing w:line="360" w:lineRule="auto"/>
        <w:jc w:val="both"/>
        <w:rPr>
          <w:rFonts w:ascii="Arial" w:hAnsi="Arial" w:cs="Arial"/>
          <w:bCs/>
          <w:iCs/>
        </w:rPr>
      </w:pPr>
    </w:p>
    <w:p w14:paraId="1E22C10E" w14:textId="77777777" w:rsidR="003A280C" w:rsidRDefault="003A280C" w:rsidP="003A280C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população com rendimento médio a alto considera a bicicleta um equipamento esportivo, e não um meio de transporte. A consolidação de uma rede cicloviária segura e a realização de campanhas educativas podem contribuir para uma mudança desta perspectiva.</w:t>
      </w:r>
    </w:p>
    <w:p w14:paraId="36550117" w14:textId="77777777" w:rsidR="003A280C" w:rsidRDefault="003A280C" w:rsidP="003A28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 </w:t>
      </w:r>
    </w:p>
    <w:p w14:paraId="7617A25F" w14:textId="77777777" w:rsidR="003A280C" w:rsidRDefault="003A280C" w:rsidP="003A280C">
      <w:pPr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instituição de políticas públicas de circulação não motorizada melhora os espaços urbanos, tem um baixo custo de implantação em relação a outros modais, principalmente os motorizados, e tem como foco a acessibilidade, não só a mobilidade. </w:t>
      </w:r>
    </w:p>
    <w:p w14:paraId="03BD209C" w14:textId="77777777" w:rsidR="003A280C" w:rsidRDefault="003A280C" w:rsidP="003A280C">
      <w:pPr>
        <w:spacing w:line="360" w:lineRule="auto"/>
        <w:ind w:right="-1"/>
        <w:jc w:val="both"/>
        <w:rPr>
          <w:rFonts w:ascii="Arial" w:hAnsi="Arial" w:cs="Arial"/>
        </w:rPr>
      </w:pPr>
    </w:p>
    <w:p w14:paraId="0998AB29" w14:textId="77777777" w:rsidR="003A280C" w:rsidRDefault="003A280C" w:rsidP="003A280C">
      <w:pPr>
        <w:spacing w:line="360" w:lineRule="auto"/>
        <w:ind w:right="-1"/>
        <w:jc w:val="both"/>
        <w:rPr>
          <w:rFonts w:ascii="Arial" w:hAnsi="Arial" w:cs="Arial"/>
        </w:rPr>
      </w:pPr>
    </w:p>
    <w:p w14:paraId="40EAF6FF" w14:textId="77777777" w:rsidR="003A280C" w:rsidRDefault="003A280C" w:rsidP="003A280C">
      <w:pPr>
        <w:spacing w:line="360" w:lineRule="auto"/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Definições</w:t>
      </w:r>
    </w:p>
    <w:p w14:paraId="111269D5" w14:textId="77777777" w:rsidR="003A280C" w:rsidRDefault="003A280C" w:rsidP="003A280C">
      <w:pPr>
        <w:spacing w:line="360" w:lineRule="auto"/>
        <w:ind w:right="-1"/>
        <w:jc w:val="both"/>
        <w:rPr>
          <w:rFonts w:ascii="Arial" w:hAnsi="Arial" w:cs="Arial"/>
        </w:rPr>
      </w:pPr>
    </w:p>
    <w:p w14:paraId="0A72D804" w14:textId="77777777" w:rsidR="003A280C" w:rsidRDefault="003A280C" w:rsidP="003A280C">
      <w:pPr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O Código de Trânsito Brasileiro define como:</w:t>
      </w:r>
    </w:p>
    <w:p w14:paraId="72D5B770" w14:textId="67ECC110" w:rsidR="003A280C" w:rsidRDefault="003A280C" w:rsidP="003A280C">
      <w:pPr>
        <w:numPr>
          <w:ilvl w:val="0"/>
          <w:numId w:val="7"/>
        </w:numPr>
        <w:spacing w:line="360" w:lineRule="auto"/>
        <w:ind w:right="129"/>
        <w:jc w:val="both"/>
        <w:rPr>
          <w:rFonts w:ascii="Arial" w:hAnsi="Arial" w:cs="Arial"/>
        </w:rPr>
      </w:pPr>
      <w:r w:rsidRPr="00CE1823">
        <w:rPr>
          <w:rFonts w:ascii="Arial" w:hAnsi="Arial" w:cs="Arial"/>
          <w:b/>
          <w:bCs/>
        </w:rPr>
        <w:t>C</w:t>
      </w:r>
      <w:r w:rsidR="00CE1823" w:rsidRPr="00CE1823">
        <w:rPr>
          <w:rFonts w:ascii="Arial" w:hAnsi="Arial" w:cs="Arial"/>
          <w:b/>
          <w:bCs/>
        </w:rPr>
        <w:t>iclofaixa</w:t>
      </w:r>
      <w:r>
        <w:rPr>
          <w:rFonts w:ascii="Arial" w:hAnsi="Arial" w:cs="Arial"/>
        </w:rPr>
        <w:t xml:space="preserve"> – </w:t>
      </w:r>
      <w:r w:rsidR="00CE1823">
        <w:rPr>
          <w:rFonts w:ascii="Arial" w:hAnsi="Arial" w:cs="Arial"/>
        </w:rPr>
        <w:t>P</w:t>
      </w:r>
      <w:r>
        <w:rPr>
          <w:rFonts w:ascii="Arial" w:hAnsi="Arial" w:cs="Arial"/>
        </w:rPr>
        <w:t>arte da pista de rolamento destinada à circulação exclusiva de ciclos, delimitada por sinalização específica.</w:t>
      </w:r>
    </w:p>
    <w:p w14:paraId="0BEB476A" w14:textId="57D56511" w:rsidR="003A280C" w:rsidRDefault="003A280C" w:rsidP="003A280C">
      <w:pPr>
        <w:numPr>
          <w:ilvl w:val="0"/>
          <w:numId w:val="7"/>
        </w:numPr>
        <w:spacing w:line="360" w:lineRule="auto"/>
        <w:ind w:right="129"/>
        <w:jc w:val="both"/>
        <w:rPr>
          <w:rFonts w:ascii="Arial" w:hAnsi="Arial" w:cs="Arial"/>
        </w:rPr>
      </w:pPr>
      <w:r w:rsidRPr="00CE1823">
        <w:rPr>
          <w:rFonts w:ascii="Arial" w:hAnsi="Arial" w:cs="Arial"/>
          <w:b/>
          <w:bCs/>
        </w:rPr>
        <w:t>C</w:t>
      </w:r>
      <w:r w:rsidR="00CE1823" w:rsidRPr="00CE1823">
        <w:rPr>
          <w:rFonts w:ascii="Arial" w:hAnsi="Arial" w:cs="Arial"/>
          <w:b/>
          <w:bCs/>
        </w:rPr>
        <w:t>iclovia</w:t>
      </w:r>
      <w:r>
        <w:rPr>
          <w:rFonts w:ascii="Arial" w:hAnsi="Arial" w:cs="Arial"/>
        </w:rPr>
        <w:t xml:space="preserve"> – </w:t>
      </w:r>
      <w:r w:rsidR="00CE1823">
        <w:rPr>
          <w:rFonts w:ascii="Arial" w:hAnsi="Arial" w:cs="Arial"/>
        </w:rPr>
        <w:t>P</w:t>
      </w:r>
      <w:r>
        <w:rPr>
          <w:rFonts w:ascii="Arial" w:hAnsi="Arial" w:cs="Arial"/>
        </w:rPr>
        <w:t>ista própria destinada à circulação de ciclos, separada fisicamente do tráfego comum.</w:t>
      </w:r>
    </w:p>
    <w:p w14:paraId="5C1F6D92" w14:textId="3ABBF9A8" w:rsidR="003A280C" w:rsidRPr="00F46F96" w:rsidRDefault="00F46F96" w:rsidP="003A280C">
      <w:pPr>
        <w:numPr>
          <w:ilvl w:val="0"/>
          <w:numId w:val="7"/>
        </w:numPr>
        <w:spacing w:line="360" w:lineRule="auto"/>
        <w:ind w:right="129"/>
        <w:jc w:val="both"/>
        <w:rPr>
          <w:rFonts w:ascii="Arial" w:hAnsi="Arial" w:cs="Arial"/>
          <w:color w:val="FF0000"/>
        </w:rPr>
      </w:pPr>
      <w:r w:rsidRPr="00CE1823">
        <w:rPr>
          <w:rFonts w:ascii="Arial" w:hAnsi="Arial" w:cs="Arial"/>
          <w:b/>
          <w:bCs/>
        </w:rPr>
        <w:lastRenderedPageBreak/>
        <w:t>B</w:t>
      </w:r>
      <w:r w:rsidR="00CE1823" w:rsidRPr="00CE1823">
        <w:rPr>
          <w:rFonts w:ascii="Arial" w:hAnsi="Arial" w:cs="Arial"/>
          <w:b/>
          <w:bCs/>
        </w:rPr>
        <w:t>icicletário</w:t>
      </w:r>
      <w:r w:rsidRPr="00F46F96">
        <w:rPr>
          <w:rFonts w:ascii="Arial" w:hAnsi="Arial" w:cs="Arial"/>
        </w:rPr>
        <w:t xml:space="preserve"> – </w:t>
      </w:r>
      <w:r w:rsidR="00CE1823">
        <w:rPr>
          <w:rFonts w:ascii="Arial" w:hAnsi="Arial" w:cs="Arial"/>
          <w:color w:val="000000"/>
          <w:shd w:val="clear" w:color="auto" w:fill="FFFFFF"/>
        </w:rPr>
        <w:t>L</w:t>
      </w:r>
      <w:r w:rsidRPr="00F46F96">
        <w:rPr>
          <w:rFonts w:ascii="Arial" w:hAnsi="Arial" w:cs="Arial"/>
          <w:color w:val="000000"/>
          <w:shd w:val="clear" w:color="auto" w:fill="FFFFFF"/>
        </w:rPr>
        <w:t>ocal, na via ou fora dela, destinado ao estacionamento de bicicletas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0E851E97" w14:textId="6AA4414B" w:rsidR="00F46F96" w:rsidRPr="00B35E06" w:rsidRDefault="00B35E06" w:rsidP="003A280C">
      <w:pPr>
        <w:numPr>
          <w:ilvl w:val="0"/>
          <w:numId w:val="7"/>
        </w:numPr>
        <w:spacing w:line="360" w:lineRule="auto"/>
        <w:ind w:right="129"/>
        <w:jc w:val="both"/>
        <w:rPr>
          <w:rFonts w:ascii="Arial" w:hAnsi="Arial" w:cs="Arial"/>
        </w:rPr>
      </w:pPr>
      <w:r w:rsidRPr="00CE1823">
        <w:rPr>
          <w:rFonts w:ascii="Arial" w:hAnsi="Arial" w:cs="Arial"/>
          <w:b/>
          <w:bCs/>
        </w:rPr>
        <w:t>P</w:t>
      </w:r>
      <w:r w:rsidR="00CE1823" w:rsidRPr="00CE1823">
        <w:rPr>
          <w:rFonts w:ascii="Arial" w:hAnsi="Arial" w:cs="Arial"/>
          <w:b/>
          <w:bCs/>
        </w:rPr>
        <w:t>araciclo</w:t>
      </w:r>
      <w:r w:rsidRPr="00B35E06">
        <w:rPr>
          <w:rFonts w:ascii="Arial" w:hAnsi="Arial" w:cs="Arial"/>
        </w:rPr>
        <w:t xml:space="preserve"> – </w:t>
      </w:r>
      <w:r w:rsidR="00CE1823">
        <w:rPr>
          <w:rFonts w:ascii="Arial" w:hAnsi="Arial" w:cs="Arial"/>
          <w:shd w:val="clear" w:color="auto" w:fill="FBFBFB"/>
        </w:rPr>
        <w:t>É</w:t>
      </w:r>
      <w:r w:rsidRPr="00B35E06">
        <w:rPr>
          <w:rFonts w:ascii="Arial" w:hAnsi="Arial" w:cs="Arial"/>
          <w:shd w:val="clear" w:color="auto" w:fill="FBFBFB"/>
        </w:rPr>
        <w:t xml:space="preserve"> o suporte físico onde a bicicleta é presa, podendo ser instalado como parte do mobiliário urbano ou dentro de uma área de limitada, chamada de bicicletário.</w:t>
      </w:r>
    </w:p>
    <w:p w14:paraId="3CBB5F7E" w14:textId="2851748C" w:rsidR="003A280C" w:rsidRDefault="003A280C" w:rsidP="003A280C">
      <w:pPr>
        <w:spacing w:line="360" w:lineRule="auto"/>
        <w:ind w:right="-1"/>
        <w:jc w:val="both"/>
        <w:rPr>
          <w:rFonts w:ascii="Arial" w:hAnsi="Arial" w:cs="Arial"/>
        </w:rPr>
      </w:pPr>
    </w:p>
    <w:p w14:paraId="57F0D76E" w14:textId="77777777" w:rsidR="003A280C" w:rsidRDefault="003A280C" w:rsidP="003A280C">
      <w:pPr>
        <w:spacing w:line="360" w:lineRule="auto"/>
        <w:ind w:right="-1"/>
        <w:jc w:val="both"/>
        <w:rPr>
          <w:rFonts w:ascii="Arial" w:hAnsi="Arial" w:cs="Arial"/>
        </w:rPr>
      </w:pPr>
    </w:p>
    <w:p w14:paraId="7B4B3C5C" w14:textId="77777777" w:rsidR="003A280C" w:rsidRPr="00BD1DA0" w:rsidRDefault="003A280C" w:rsidP="003A280C">
      <w:pPr>
        <w:spacing w:line="360" w:lineRule="auto"/>
        <w:jc w:val="both"/>
        <w:rPr>
          <w:rFonts w:ascii="Arial" w:hAnsi="Arial" w:cs="Arial"/>
          <w:b/>
          <w:smallCaps/>
        </w:rPr>
      </w:pPr>
      <w:r w:rsidRPr="00BD1DA0">
        <w:rPr>
          <w:rFonts w:ascii="Arial" w:hAnsi="Arial" w:cs="Arial"/>
          <w:b/>
          <w:smallCaps/>
        </w:rPr>
        <w:t>Diagnóstico</w:t>
      </w:r>
    </w:p>
    <w:p w14:paraId="1057A297" w14:textId="77777777" w:rsidR="003A280C" w:rsidRDefault="003A280C" w:rsidP="003A280C">
      <w:pPr>
        <w:spacing w:line="360" w:lineRule="auto"/>
        <w:jc w:val="both"/>
        <w:rPr>
          <w:rFonts w:ascii="Arial" w:hAnsi="Arial" w:cs="Arial"/>
          <w:b/>
          <w:caps/>
        </w:rPr>
      </w:pPr>
    </w:p>
    <w:p w14:paraId="0D05366D" w14:textId="77777777" w:rsidR="003A280C" w:rsidRDefault="003A280C" w:rsidP="003A280C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área urbana de Irineópolis tem uma topografia sem maiores declividades, favorecendo a implantação de espaços para a circulação de bicicletas em áreas segregadas dos veículos motorizados.</w:t>
      </w:r>
    </w:p>
    <w:p w14:paraId="1C05B696" w14:textId="77777777" w:rsidR="003A280C" w:rsidRDefault="003A280C" w:rsidP="003A280C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223A5ACE" w14:textId="77777777" w:rsidR="003A280C" w:rsidRDefault="003A280C" w:rsidP="003A280C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 maioria dos percursos entre as residências e os locais de trabalho ou escolas é de até dois quilômetros.</w:t>
      </w:r>
    </w:p>
    <w:p w14:paraId="33BA6129" w14:textId="77777777" w:rsidR="003A280C" w:rsidRDefault="003A280C" w:rsidP="003A280C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102E30F2" w14:textId="2156807A" w:rsidR="003A280C" w:rsidRDefault="003A280C" w:rsidP="003A280C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CE1823">
        <w:rPr>
          <w:rFonts w:ascii="Arial" w:hAnsi="Arial" w:cs="Arial"/>
        </w:rPr>
        <w:t xml:space="preserve">A pesquisa realizada através de questionários tem uma </w:t>
      </w:r>
      <w:r w:rsidR="00CE1823" w:rsidRPr="00CE1823">
        <w:rPr>
          <w:rFonts w:ascii="Arial" w:hAnsi="Arial" w:cs="Arial"/>
        </w:rPr>
        <w:t xml:space="preserve">enorme </w:t>
      </w:r>
      <w:r w:rsidRPr="00CE1823">
        <w:rPr>
          <w:rFonts w:ascii="Arial" w:hAnsi="Arial" w:cs="Arial"/>
        </w:rPr>
        <w:t>aceitação para mudança da forma de deslocamento de veículos motorizados para deslocamentos a pé ou de bicicleta.</w:t>
      </w:r>
    </w:p>
    <w:p w14:paraId="57187F97" w14:textId="77777777" w:rsidR="003A280C" w:rsidRDefault="003A280C" w:rsidP="003A280C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61E3AF3A" w14:textId="77777777" w:rsidR="003A280C" w:rsidRDefault="003A280C" w:rsidP="003A280C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76C62912" w14:textId="265E2542" w:rsidR="003A280C" w:rsidRPr="00BD1DA0" w:rsidRDefault="003A280C" w:rsidP="003A280C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b/>
          <w:smallCaps/>
        </w:rPr>
      </w:pPr>
      <w:r w:rsidRPr="00BD1DA0">
        <w:rPr>
          <w:rFonts w:ascii="Arial" w:hAnsi="Arial" w:cs="Arial"/>
          <w:b/>
          <w:smallCaps/>
        </w:rPr>
        <w:t>Proposta</w:t>
      </w:r>
      <w:r w:rsidR="00BD1DA0">
        <w:rPr>
          <w:rFonts w:ascii="Arial" w:hAnsi="Arial" w:cs="Arial"/>
          <w:b/>
          <w:smallCaps/>
        </w:rPr>
        <w:t>s</w:t>
      </w:r>
    </w:p>
    <w:p w14:paraId="2B22920C" w14:textId="77777777" w:rsidR="003A280C" w:rsidRDefault="003A280C" w:rsidP="003A280C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6849AF99" w14:textId="77777777" w:rsidR="003A280C" w:rsidRDefault="003A280C" w:rsidP="003A280C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 função do anteriormente constatado, estamos propondo a implantação de uma rede cicloviária na área urbana.</w:t>
      </w:r>
    </w:p>
    <w:p w14:paraId="6DE2673B" w14:textId="77777777" w:rsidR="003A280C" w:rsidRDefault="003A280C" w:rsidP="003A280C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219F3CCB" w14:textId="6DBE521F" w:rsidR="003A280C" w:rsidRPr="0043426C" w:rsidRDefault="003A280C" w:rsidP="003A280C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C00183">
        <w:rPr>
          <w:rFonts w:ascii="Arial" w:hAnsi="Arial" w:cs="Arial"/>
        </w:rPr>
        <w:t>A rede cicloviária proposta consiste em uma espinha dorsal (ciclo</w:t>
      </w:r>
      <w:r w:rsidR="00CE1823">
        <w:rPr>
          <w:rFonts w:ascii="Arial" w:hAnsi="Arial" w:cs="Arial"/>
        </w:rPr>
        <w:t>via</w:t>
      </w:r>
      <w:r w:rsidRPr="00C00183">
        <w:rPr>
          <w:rFonts w:ascii="Arial" w:hAnsi="Arial" w:cs="Arial"/>
        </w:rPr>
        <w:t xml:space="preserve">) </w:t>
      </w:r>
      <w:r w:rsidR="009D5B16" w:rsidRPr="00C00183">
        <w:rPr>
          <w:rFonts w:ascii="Arial" w:hAnsi="Arial" w:cs="Arial"/>
        </w:rPr>
        <w:t>junto ao</w:t>
      </w:r>
      <w:r w:rsidRPr="00C00183">
        <w:rPr>
          <w:rFonts w:ascii="Arial" w:hAnsi="Arial" w:cs="Arial"/>
        </w:rPr>
        <w:t xml:space="preserve"> canteiro central da Avenida 22 de Julho</w:t>
      </w:r>
      <w:r w:rsidR="00A67C6A" w:rsidRPr="00C00183">
        <w:rPr>
          <w:rFonts w:ascii="Arial" w:hAnsi="Arial" w:cs="Arial"/>
        </w:rPr>
        <w:t xml:space="preserve"> com uma ciclo</w:t>
      </w:r>
      <w:r w:rsidR="00CE1823">
        <w:rPr>
          <w:rFonts w:ascii="Arial" w:hAnsi="Arial" w:cs="Arial"/>
        </w:rPr>
        <w:t>via</w:t>
      </w:r>
      <w:r w:rsidR="00A67C6A" w:rsidRPr="00C00183">
        <w:rPr>
          <w:rFonts w:ascii="Arial" w:hAnsi="Arial" w:cs="Arial"/>
        </w:rPr>
        <w:t xml:space="preserve"> de sentido único de cada </w:t>
      </w:r>
      <w:r w:rsidR="00A67C6A" w:rsidRPr="0043426C">
        <w:rPr>
          <w:rFonts w:ascii="Arial" w:hAnsi="Arial" w:cs="Arial"/>
        </w:rPr>
        <w:t xml:space="preserve">lado do canteiro central, </w:t>
      </w:r>
      <w:r w:rsidR="0043426C" w:rsidRPr="0043426C">
        <w:rPr>
          <w:rFonts w:ascii="Arial" w:hAnsi="Arial" w:cs="Arial"/>
        </w:rPr>
        <w:t xml:space="preserve">mantendo-se uma área central neste canteiro onde estão implantados postes da rede de energia elétrica e duas ciclovias, uma de cada lado </w:t>
      </w:r>
      <w:r w:rsidR="0043426C" w:rsidRPr="0043426C">
        <w:rPr>
          <w:rFonts w:ascii="Arial" w:hAnsi="Arial" w:cs="Arial"/>
        </w:rPr>
        <w:lastRenderedPageBreak/>
        <w:t>deste c</w:t>
      </w:r>
      <w:r w:rsidR="0043426C" w:rsidRPr="0043426C">
        <w:rPr>
          <w:rFonts w:ascii="Arial" w:hAnsi="Arial" w:cs="Arial"/>
        </w:rPr>
        <w:t>a</w:t>
      </w:r>
      <w:r w:rsidR="0043426C" w:rsidRPr="0043426C">
        <w:rPr>
          <w:rFonts w:ascii="Arial" w:hAnsi="Arial" w:cs="Arial"/>
        </w:rPr>
        <w:t>nteiro central a se</w:t>
      </w:r>
      <w:r w:rsidR="0043426C">
        <w:rPr>
          <w:rFonts w:ascii="Arial" w:hAnsi="Arial" w:cs="Arial"/>
        </w:rPr>
        <w:t>r</w:t>
      </w:r>
      <w:r w:rsidR="0043426C" w:rsidRPr="0043426C">
        <w:rPr>
          <w:rFonts w:ascii="Arial" w:hAnsi="Arial" w:cs="Arial"/>
        </w:rPr>
        <w:t xml:space="preserve"> reduzido</w:t>
      </w:r>
      <w:r w:rsidR="0043426C" w:rsidRPr="0043426C">
        <w:rPr>
          <w:rFonts w:ascii="Arial" w:hAnsi="Arial" w:cs="Arial"/>
        </w:rPr>
        <w:t xml:space="preserve">, </w:t>
      </w:r>
      <w:r w:rsidR="00A67C6A" w:rsidRPr="0043426C">
        <w:rPr>
          <w:rFonts w:ascii="Arial" w:hAnsi="Arial" w:cs="Arial"/>
        </w:rPr>
        <w:t xml:space="preserve">conforme ilustrado na Prancha10 e </w:t>
      </w:r>
      <w:r w:rsidRPr="0043426C">
        <w:rPr>
          <w:rFonts w:ascii="Arial" w:hAnsi="Arial" w:cs="Arial"/>
        </w:rPr>
        <w:t>as seguintes ligações com ciclofaixas:</w:t>
      </w:r>
    </w:p>
    <w:p w14:paraId="67B7DADB" w14:textId="77777777" w:rsidR="003A280C" w:rsidRPr="0043426C" w:rsidRDefault="003A280C" w:rsidP="00C00183">
      <w:pPr>
        <w:numPr>
          <w:ilvl w:val="0"/>
          <w:numId w:val="7"/>
        </w:numPr>
        <w:spacing w:line="360" w:lineRule="auto"/>
        <w:ind w:right="129"/>
        <w:jc w:val="both"/>
        <w:rPr>
          <w:rFonts w:ascii="Arial" w:hAnsi="Arial" w:cs="Arial"/>
        </w:rPr>
      </w:pPr>
      <w:r w:rsidRPr="0043426C">
        <w:rPr>
          <w:rFonts w:ascii="Arial" w:hAnsi="Arial" w:cs="Arial"/>
          <w:b/>
          <w:bCs/>
        </w:rPr>
        <w:t>Na Rua São Paulo</w:t>
      </w:r>
      <w:r w:rsidRPr="0043426C">
        <w:rPr>
          <w:rFonts w:ascii="Arial" w:hAnsi="Arial" w:cs="Arial"/>
        </w:rPr>
        <w:t xml:space="preserve"> – desde a Rua Paraná (onde estão localizadas a sede da Prefeitura Municipal, o CEI e o hospital) até a Rua Ceará, onde dará prosseguimento até a balsa, atendendo a comunidade do Bairro Valões.</w:t>
      </w:r>
    </w:p>
    <w:p w14:paraId="1353FC32" w14:textId="77777777" w:rsidR="003A280C" w:rsidRPr="0043426C" w:rsidRDefault="003A280C" w:rsidP="00C00183">
      <w:pPr>
        <w:numPr>
          <w:ilvl w:val="0"/>
          <w:numId w:val="7"/>
        </w:numPr>
        <w:spacing w:line="360" w:lineRule="auto"/>
        <w:ind w:right="129"/>
        <w:jc w:val="both"/>
        <w:rPr>
          <w:rFonts w:ascii="Arial" w:hAnsi="Arial" w:cs="Arial"/>
        </w:rPr>
      </w:pPr>
      <w:r w:rsidRPr="0043426C">
        <w:rPr>
          <w:rFonts w:ascii="Arial" w:hAnsi="Arial" w:cs="Arial"/>
          <w:b/>
          <w:bCs/>
        </w:rPr>
        <w:t>Na Rua Mato Grosso</w:t>
      </w:r>
      <w:r w:rsidRPr="0043426C">
        <w:rPr>
          <w:rFonts w:ascii="Arial" w:hAnsi="Arial" w:cs="Arial"/>
        </w:rPr>
        <w:t xml:space="preserve"> – desde a Rua Paraná (onde está localizado o maior estabelecimento de ensino da cidade) até a esquina da Rua Rio Grande do Norte, atendendo a parcela da população moradora da região.</w:t>
      </w:r>
    </w:p>
    <w:p w14:paraId="17FECE94" w14:textId="7BB0EE0F" w:rsidR="003A280C" w:rsidRPr="00C00183" w:rsidRDefault="003A280C" w:rsidP="00C00183">
      <w:pPr>
        <w:numPr>
          <w:ilvl w:val="0"/>
          <w:numId w:val="7"/>
        </w:numPr>
        <w:spacing w:line="360" w:lineRule="auto"/>
        <w:ind w:right="129"/>
        <w:jc w:val="both"/>
        <w:rPr>
          <w:rFonts w:ascii="Arial" w:hAnsi="Arial" w:cs="Arial"/>
        </w:rPr>
      </w:pPr>
      <w:r w:rsidRPr="00CE1823">
        <w:rPr>
          <w:rFonts w:ascii="Arial" w:hAnsi="Arial" w:cs="Arial"/>
          <w:b/>
          <w:bCs/>
        </w:rPr>
        <w:t>Na Rua Bahia</w:t>
      </w:r>
      <w:r w:rsidRPr="00C00183">
        <w:rPr>
          <w:rFonts w:ascii="Arial" w:hAnsi="Arial" w:cs="Arial"/>
        </w:rPr>
        <w:t xml:space="preserve"> – desde a Avenida 22 de Julho até a esquina com a Rua Argentina onde terá seu prosseguimento para a direita (Leste) para a comunidade do Bairro Jardim Brand (com estabelecimento de ensino municipal) e para a esquerda atendendo a comunidade do Bairro São Francisco.</w:t>
      </w:r>
    </w:p>
    <w:p w14:paraId="2547B106" w14:textId="77777777" w:rsidR="003A280C" w:rsidRPr="00C00183" w:rsidRDefault="003A280C" w:rsidP="00C00183">
      <w:pPr>
        <w:numPr>
          <w:ilvl w:val="0"/>
          <w:numId w:val="7"/>
        </w:numPr>
        <w:spacing w:line="360" w:lineRule="auto"/>
        <w:ind w:right="129"/>
        <w:jc w:val="both"/>
        <w:rPr>
          <w:rFonts w:ascii="Arial" w:hAnsi="Arial" w:cs="Arial"/>
        </w:rPr>
      </w:pPr>
      <w:r w:rsidRPr="00CE1823">
        <w:rPr>
          <w:rFonts w:ascii="Arial" w:hAnsi="Arial" w:cs="Arial"/>
          <w:b/>
          <w:bCs/>
        </w:rPr>
        <w:t>Na Rua Pernambuco</w:t>
      </w:r>
      <w:r w:rsidRPr="00C00183">
        <w:rPr>
          <w:rFonts w:ascii="Arial" w:hAnsi="Arial" w:cs="Arial"/>
        </w:rPr>
        <w:t xml:space="preserve"> – desde a Avenida 22 de Julho até a seu final (no Cemitério) atendendo a comunidade do Bairro Aparecida, que tem um estabelecimento de ensino municipal.</w:t>
      </w:r>
    </w:p>
    <w:p w14:paraId="73988778" w14:textId="77777777" w:rsidR="00C00183" w:rsidRPr="00C00183" w:rsidRDefault="00C00183" w:rsidP="003A280C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4A5F01EE" w14:textId="440AF652" w:rsidR="003A280C" w:rsidRPr="00C00183" w:rsidRDefault="003A280C" w:rsidP="003A280C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C00183">
        <w:rPr>
          <w:rFonts w:ascii="Arial" w:hAnsi="Arial" w:cs="Arial"/>
        </w:rPr>
        <w:t xml:space="preserve">A representação gráfica da rede cicloviária é demonstrada na Prancha </w:t>
      </w:r>
      <w:r w:rsidR="009D5B16" w:rsidRPr="00C00183">
        <w:rPr>
          <w:rFonts w:ascii="Arial" w:hAnsi="Arial" w:cs="Arial"/>
        </w:rPr>
        <w:t>07</w:t>
      </w:r>
      <w:r w:rsidRPr="00C00183">
        <w:rPr>
          <w:rFonts w:ascii="Arial" w:hAnsi="Arial" w:cs="Arial"/>
        </w:rPr>
        <w:t>.</w:t>
      </w:r>
    </w:p>
    <w:p w14:paraId="39D9DDA1" w14:textId="77777777" w:rsidR="003A280C" w:rsidRPr="00C00183" w:rsidRDefault="003A280C" w:rsidP="003A280C">
      <w:pPr>
        <w:spacing w:line="360" w:lineRule="auto"/>
        <w:jc w:val="both"/>
        <w:rPr>
          <w:rFonts w:ascii="Arial" w:hAnsi="Arial" w:cs="Arial"/>
        </w:rPr>
      </w:pPr>
    </w:p>
    <w:p w14:paraId="76183EFA" w14:textId="0FA43FBC" w:rsidR="003A280C" w:rsidRPr="00C00183" w:rsidRDefault="003A280C" w:rsidP="003A280C">
      <w:pPr>
        <w:spacing w:line="360" w:lineRule="auto"/>
        <w:jc w:val="both"/>
        <w:rPr>
          <w:rFonts w:ascii="Arial" w:hAnsi="Arial" w:cs="Arial"/>
        </w:rPr>
      </w:pPr>
      <w:r w:rsidRPr="00C00183">
        <w:rPr>
          <w:rFonts w:ascii="Arial" w:hAnsi="Arial" w:cs="Arial"/>
        </w:rPr>
        <w:t>As ciclovias e ciclofaixas deverão atender aos parâmetros ditados pelo Programa Brasileiro de Mobilidade por Bicicleta editado pela Secretaria Nacional de Transporte e da Mobilidade Urbana do Ministério das Cidades, principalmente no que se refere as sua</w:t>
      </w:r>
      <w:r w:rsidR="00A67C6A" w:rsidRPr="00C00183">
        <w:rPr>
          <w:rFonts w:ascii="Arial" w:hAnsi="Arial" w:cs="Arial"/>
        </w:rPr>
        <w:t>s dimensões e a sua sinalização, conforme ilustraç</w:t>
      </w:r>
      <w:r w:rsidR="00E47379" w:rsidRPr="00C00183">
        <w:rPr>
          <w:rFonts w:ascii="Arial" w:hAnsi="Arial" w:cs="Arial"/>
        </w:rPr>
        <w:t>ões nas P</w:t>
      </w:r>
      <w:r w:rsidR="00A67C6A" w:rsidRPr="00C00183">
        <w:rPr>
          <w:rFonts w:ascii="Arial" w:hAnsi="Arial" w:cs="Arial"/>
        </w:rPr>
        <w:t>ranchas</w:t>
      </w:r>
      <w:r w:rsidR="00E47379" w:rsidRPr="00C00183">
        <w:rPr>
          <w:rFonts w:ascii="Arial" w:hAnsi="Arial" w:cs="Arial"/>
        </w:rPr>
        <w:t>13 e 14.</w:t>
      </w:r>
      <w:r w:rsidR="00A67C6A" w:rsidRPr="00C00183">
        <w:rPr>
          <w:rFonts w:ascii="Arial" w:hAnsi="Arial" w:cs="Arial"/>
        </w:rPr>
        <w:t xml:space="preserve"> </w:t>
      </w:r>
    </w:p>
    <w:p w14:paraId="6092D1DE" w14:textId="77777777" w:rsidR="003A280C" w:rsidRPr="00C00183" w:rsidRDefault="003A280C" w:rsidP="003A280C">
      <w:pPr>
        <w:spacing w:line="360" w:lineRule="auto"/>
        <w:jc w:val="both"/>
        <w:rPr>
          <w:rFonts w:ascii="Arial" w:hAnsi="Arial" w:cs="Arial"/>
        </w:rPr>
      </w:pPr>
    </w:p>
    <w:p w14:paraId="1B3506B1" w14:textId="6EE507E4" w:rsidR="003A280C" w:rsidRDefault="003A280C" w:rsidP="003A280C">
      <w:pPr>
        <w:spacing w:line="360" w:lineRule="auto"/>
        <w:jc w:val="both"/>
        <w:rPr>
          <w:rFonts w:ascii="Arial" w:hAnsi="Arial" w:cs="Arial"/>
        </w:rPr>
      </w:pPr>
      <w:r w:rsidRPr="00C00183">
        <w:rPr>
          <w:rFonts w:ascii="Arial" w:hAnsi="Arial" w:cs="Arial"/>
        </w:rPr>
        <w:t xml:space="preserve">Outra medida no sentido de incentivar o uso deste modal de deslocamento, é a construção de </w:t>
      </w:r>
      <w:r w:rsidR="006F5037" w:rsidRPr="00C00183">
        <w:rPr>
          <w:rFonts w:ascii="Arial" w:hAnsi="Arial" w:cs="Arial"/>
        </w:rPr>
        <w:t>p</w:t>
      </w:r>
      <w:r w:rsidRPr="00C00183">
        <w:rPr>
          <w:rFonts w:ascii="Arial" w:hAnsi="Arial" w:cs="Arial"/>
        </w:rPr>
        <w:t>araciclos</w:t>
      </w:r>
      <w:r w:rsidRPr="00C00183">
        <w:rPr>
          <w:rFonts w:ascii="Arial" w:hAnsi="Arial" w:cs="Arial"/>
          <w:i/>
        </w:rPr>
        <w:t xml:space="preserve"> </w:t>
      </w:r>
      <w:r w:rsidRPr="00C00183">
        <w:rPr>
          <w:rFonts w:ascii="Arial" w:hAnsi="Arial" w:cs="Arial"/>
        </w:rPr>
        <w:t>(estacionamentos de bicicletas) junto a</w:t>
      </w:r>
      <w:r w:rsidR="00E47379" w:rsidRPr="00C00183">
        <w:rPr>
          <w:rFonts w:ascii="Arial" w:hAnsi="Arial" w:cs="Arial"/>
        </w:rPr>
        <w:t xml:space="preserve"> atividades que demandem interesse e o acesso da população.</w:t>
      </w:r>
      <w:r>
        <w:rPr>
          <w:rFonts w:ascii="Arial" w:hAnsi="Arial" w:cs="Arial"/>
        </w:rPr>
        <w:t xml:space="preserve">  </w:t>
      </w:r>
    </w:p>
    <w:p w14:paraId="5C4E702B" w14:textId="77777777" w:rsidR="003A280C" w:rsidRDefault="003A280C" w:rsidP="003A280C">
      <w:pPr>
        <w:spacing w:line="360" w:lineRule="auto"/>
        <w:jc w:val="both"/>
        <w:rPr>
          <w:rFonts w:ascii="Arial" w:hAnsi="Arial" w:cs="Arial"/>
        </w:rPr>
      </w:pPr>
    </w:p>
    <w:p w14:paraId="3F879227" w14:textId="4832007B" w:rsidR="00AD68F8" w:rsidRDefault="00AD68F8" w:rsidP="003A280C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bCs/>
          <w:iCs/>
        </w:rPr>
      </w:pPr>
    </w:p>
    <w:p w14:paraId="5C4A0037" w14:textId="4EFEA7A0" w:rsidR="00B52A68" w:rsidRDefault="00B52A68" w:rsidP="00AD68F8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B52A68" w:rsidSect="00D54209">
      <w:headerReference w:type="default" r:id="rId9"/>
      <w:footerReference w:type="default" r:id="rId10"/>
      <w:pgSz w:w="11907" w:h="16840" w:code="9"/>
      <w:pgMar w:top="2268" w:right="1134" w:bottom="1701" w:left="1701" w:header="567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75634" w14:textId="77777777" w:rsidR="00123CD8" w:rsidRDefault="00123CD8">
      <w:r>
        <w:separator/>
      </w:r>
    </w:p>
  </w:endnote>
  <w:endnote w:type="continuationSeparator" w:id="0">
    <w:p w14:paraId="15EE47A6" w14:textId="77777777" w:rsidR="00123CD8" w:rsidRDefault="0012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EAD3" w14:textId="03748356" w:rsidR="00DF6D8C" w:rsidRPr="00AF5B86" w:rsidRDefault="00DF6D8C">
    <w:pPr>
      <w:pStyle w:val="Rodap"/>
      <w:pBdr>
        <w:top w:val="single" w:sz="4" w:space="1" w:color="auto"/>
      </w:pBdr>
      <w:jc w:val="center"/>
      <w:rPr>
        <w:rFonts w:ascii="Arial" w:hAnsi="Arial" w:cs="Arial"/>
        <w:b/>
        <w:sz w:val="18"/>
      </w:rPr>
    </w:pPr>
    <w:r w:rsidRPr="00AF5B86">
      <w:rPr>
        <w:rFonts w:ascii="Arial" w:hAnsi="Arial" w:cs="Arial"/>
        <w:b/>
        <w:sz w:val="18"/>
      </w:rPr>
      <w:t xml:space="preserve">VIA 11 </w:t>
    </w:r>
    <w:r w:rsidR="00263660">
      <w:rPr>
        <w:rFonts w:ascii="Arial" w:hAnsi="Arial" w:cs="Arial"/>
        <w:b/>
        <w:sz w:val="18"/>
      </w:rPr>
      <w:t>Consultoria, Estudos e Projetos de Mobilidade Urbana</w:t>
    </w:r>
    <w:r w:rsidRPr="00AF5B86">
      <w:rPr>
        <w:rFonts w:ascii="Arial" w:hAnsi="Arial" w:cs="Arial"/>
        <w:b/>
        <w:sz w:val="18"/>
      </w:rPr>
      <w:t xml:space="preserve"> Ltda</w:t>
    </w:r>
  </w:p>
  <w:p w14:paraId="035F4B37" w14:textId="77777777" w:rsidR="00DF6D8C" w:rsidRPr="00AF5B86" w:rsidRDefault="00DF6D8C">
    <w:pPr>
      <w:pStyle w:val="Rodap"/>
      <w:jc w:val="center"/>
      <w:rPr>
        <w:rFonts w:ascii="Arial" w:hAnsi="Arial" w:cs="Arial"/>
        <w:sz w:val="18"/>
      </w:rPr>
    </w:pPr>
    <w:r w:rsidRPr="00AF5B86">
      <w:rPr>
        <w:rFonts w:ascii="Arial" w:hAnsi="Arial" w:cs="Arial"/>
        <w:sz w:val="18"/>
      </w:rPr>
      <w:t>CNPJ 03.427.492/0001-94</w:t>
    </w:r>
  </w:p>
  <w:p w14:paraId="79D5370C" w14:textId="77777777" w:rsidR="00DF6D8C" w:rsidRPr="00AF5B86" w:rsidRDefault="00DF6D8C">
    <w:pPr>
      <w:pStyle w:val="Rodap"/>
      <w:jc w:val="center"/>
      <w:rPr>
        <w:rFonts w:ascii="Arial" w:hAnsi="Arial" w:cs="Arial"/>
        <w:sz w:val="18"/>
      </w:rPr>
    </w:pPr>
    <w:r w:rsidRPr="00AF5B86">
      <w:rPr>
        <w:rFonts w:ascii="Arial" w:hAnsi="Arial" w:cs="Arial"/>
        <w:sz w:val="18"/>
      </w:rPr>
      <w:t>Rua Coronel Santiago, 400 sala 09     –    89203-560 – Joinville (SC)</w:t>
    </w:r>
  </w:p>
  <w:p w14:paraId="03ADBECD" w14:textId="77777777" w:rsidR="00DF6D8C" w:rsidRPr="00AF5B86" w:rsidRDefault="00DF6D8C">
    <w:pPr>
      <w:pStyle w:val="Rodap"/>
      <w:jc w:val="center"/>
      <w:rPr>
        <w:rFonts w:ascii="Arial" w:hAnsi="Arial" w:cs="Arial"/>
        <w:sz w:val="18"/>
      </w:rPr>
    </w:pPr>
    <w:r w:rsidRPr="00AF5B86">
      <w:rPr>
        <w:rFonts w:ascii="Arial" w:hAnsi="Arial" w:cs="Arial"/>
        <w:sz w:val="18"/>
      </w:rPr>
      <w:t>Telefone/fax: (47) 3433-6007        www.via11.com.br        e-mail: via11@via11.com.br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8115E" w14:textId="77777777" w:rsidR="00123CD8" w:rsidRDefault="00123CD8">
      <w:r>
        <w:separator/>
      </w:r>
    </w:p>
  </w:footnote>
  <w:footnote w:type="continuationSeparator" w:id="0">
    <w:p w14:paraId="0C2ACBDC" w14:textId="77777777" w:rsidR="00123CD8" w:rsidRDefault="00123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6402" w14:textId="1A96A953" w:rsidR="00DF6D8C" w:rsidRDefault="00123CD8">
    <w:pPr>
      <w:pStyle w:val="Cabealho"/>
      <w:jc w:val="right"/>
    </w:pPr>
    <w:r>
      <w:rPr>
        <w:noProof/>
      </w:rPr>
      <w:pict w14:anchorId="0F813F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left:0;text-align:left;margin-left:-.2pt;margin-top:-.45pt;width:86.85pt;height:70.85pt;z-index:1;mso-position-horizontal-relative:text;mso-position-vertical-relative:text">
          <v:imagedata r:id="rId1" o:title="irineopolis"/>
        </v:shape>
      </w:pict>
    </w:r>
    <w:r w:rsidR="00CE1823">
      <w:pict w14:anchorId="42D6CD78">
        <v:shape id="_x0000_i1027" type="#_x0000_t75" style="width:70.6pt;height:1in" fillcolor="window">
          <v:imagedata r:id="rId2" o:title="logovia1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28.1pt;height:128.1pt" o:bullet="t">
        <v:imagedata r:id="rId1" o:title="LOGO_VIA11"/>
      </v:shape>
    </w:pict>
  </w:numPicBullet>
  <w:abstractNum w:abstractNumId="0" w15:restartNumberingAfterBreak="0">
    <w:nsid w:val="051350D1"/>
    <w:multiLevelType w:val="hybridMultilevel"/>
    <w:tmpl w:val="74CC1C48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3566E"/>
    <w:multiLevelType w:val="hybridMultilevel"/>
    <w:tmpl w:val="EB84C67A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81FF0"/>
    <w:multiLevelType w:val="hybridMultilevel"/>
    <w:tmpl w:val="E07EC28E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346835"/>
    <w:multiLevelType w:val="hybridMultilevel"/>
    <w:tmpl w:val="010ECF5E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086CB4"/>
    <w:multiLevelType w:val="hybridMultilevel"/>
    <w:tmpl w:val="0024C45E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625C9C"/>
    <w:multiLevelType w:val="hybridMultilevel"/>
    <w:tmpl w:val="4192D4AA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A07812"/>
    <w:multiLevelType w:val="hybridMultilevel"/>
    <w:tmpl w:val="38EE6310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FE2ADB"/>
    <w:multiLevelType w:val="hybridMultilevel"/>
    <w:tmpl w:val="9140B078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1EAD"/>
    <w:rsid w:val="000010C6"/>
    <w:rsid w:val="000364A3"/>
    <w:rsid w:val="0003777E"/>
    <w:rsid w:val="00040E52"/>
    <w:rsid w:val="00044E68"/>
    <w:rsid w:val="000528B3"/>
    <w:rsid w:val="00053785"/>
    <w:rsid w:val="000666C0"/>
    <w:rsid w:val="00074755"/>
    <w:rsid w:val="00081F76"/>
    <w:rsid w:val="0009662D"/>
    <w:rsid w:val="00097588"/>
    <w:rsid w:val="000B36D8"/>
    <w:rsid w:val="000B4995"/>
    <w:rsid w:val="000E714E"/>
    <w:rsid w:val="00123CD8"/>
    <w:rsid w:val="00131440"/>
    <w:rsid w:val="001329BC"/>
    <w:rsid w:val="00132B5A"/>
    <w:rsid w:val="001425FF"/>
    <w:rsid w:val="0015281B"/>
    <w:rsid w:val="00156D55"/>
    <w:rsid w:val="001633A2"/>
    <w:rsid w:val="00175D70"/>
    <w:rsid w:val="001817BE"/>
    <w:rsid w:val="00186635"/>
    <w:rsid w:val="001966BB"/>
    <w:rsid w:val="001B4186"/>
    <w:rsid w:val="001C1F5C"/>
    <w:rsid w:val="001D034B"/>
    <w:rsid w:val="001D0E62"/>
    <w:rsid w:val="001D38F4"/>
    <w:rsid w:val="001F5977"/>
    <w:rsid w:val="00202392"/>
    <w:rsid w:val="002115D7"/>
    <w:rsid w:val="00216997"/>
    <w:rsid w:val="002355DD"/>
    <w:rsid w:val="00235DED"/>
    <w:rsid w:val="00247F22"/>
    <w:rsid w:val="00263660"/>
    <w:rsid w:val="002705BA"/>
    <w:rsid w:val="00271793"/>
    <w:rsid w:val="00273A16"/>
    <w:rsid w:val="0027462F"/>
    <w:rsid w:val="00277898"/>
    <w:rsid w:val="002843D2"/>
    <w:rsid w:val="0029421A"/>
    <w:rsid w:val="002B15A7"/>
    <w:rsid w:val="002C1E2B"/>
    <w:rsid w:val="002D2EF5"/>
    <w:rsid w:val="002F005F"/>
    <w:rsid w:val="002F263F"/>
    <w:rsid w:val="0030031B"/>
    <w:rsid w:val="003009E3"/>
    <w:rsid w:val="00305598"/>
    <w:rsid w:val="00313976"/>
    <w:rsid w:val="00317390"/>
    <w:rsid w:val="00325257"/>
    <w:rsid w:val="003369FF"/>
    <w:rsid w:val="00341197"/>
    <w:rsid w:val="00353917"/>
    <w:rsid w:val="003544B7"/>
    <w:rsid w:val="00362EA4"/>
    <w:rsid w:val="00363BB6"/>
    <w:rsid w:val="003648F9"/>
    <w:rsid w:val="00371D72"/>
    <w:rsid w:val="003848DC"/>
    <w:rsid w:val="00387F7B"/>
    <w:rsid w:val="00394484"/>
    <w:rsid w:val="003A280C"/>
    <w:rsid w:val="003C68C7"/>
    <w:rsid w:val="003E7475"/>
    <w:rsid w:val="003F6FA6"/>
    <w:rsid w:val="00403BD0"/>
    <w:rsid w:val="00404BD0"/>
    <w:rsid w:val="00405C38"/>
    <w:rsid w:val="0043265E"/>
    <w:rsid w:val="004338D8"/>
    <w:rsid w:val="0043426C"/>
    <w:rsid w:val="00446442"/>
    <w:rsid w:val="00475AFA"/>
    <w:rsid w:val="00482F09"/>
    <w:rsid w:val="004918EE"/>
    <w:rsid w:val="00494E2E"/>
    <w:rsid w:val="004B1F60"/>
    <w:rsid w:val="004B3D43"/>
    <w:rsid w:val="004C0E6C"/>
    <w:rsid w:val="004C7C10"/>
    <w:rsid w:val="004D0295"/>
    <w:rsid w:val="004D7B2B"/>
    <w:rsid w:val="004E3CE7"/>
    <w:rsid w:val="004E64CD"/>
    <w:rsid w:val="00501E3F"/>
    <w:rsid w:val="005268A9"/>
    <w:rsid w:val="00527583"/>
    <w:rsid w:val="00535A9A"/>
    <w:rsid w:val="005439B6"/>
    <w:rsid w:val="00545D85"/>
    <w:rsid w:val="00561CBF"/>
    <w:rsid w:val="00565EBF"/>
    <w:rsid w:val="00567F37"/>
    <w:rsid w:val="0059274F"/>
    <w:rsid w:val="005A01E0"/>
    <w:rsid w:val="005B3384"/>
    <w:rsid w:val="005C32FF"/>
    <w:rsid w:val="005D664E"/>
    <w:rsid w:val="005E0B3B"/>
    <w:rsid w:val="005E320A"/>
    <w:rsid w:val="006135DD"/>
    <w:rsid w:val="00630F94"/>
    <w:rsid w:val="00640FAE"/>
    <w:rsid w:val="00650C62"/>
    <w:rsid w:val="00662E5F"/>
    <w:rsid w:val="0067574D"/>
    <w:rsid w:val="00685ABD"/>
    <w:rsid w:val="006864B6"/>
    <w:rsid w:val="00695B5A"/>
    <w:rsid w:val="006A148A"/>
    <w:rsid w:val="006C0B6A"/>
    <w:rsid w:val="006D377D"/>
    <w:rsid w:val="006D7399"/>
    <w:rsid w:val="006E2190"/>
    <w:rsid w:val="006F5037"/>
    <w:rsid w:val="00706FFC"/>
    <w:rsid w:val="00727447"/>
    <w:rsid w:val="00740470"/>
    <w:rsid w:val="00740826"/>
    <w:rsid w:val="00785E0E"/>
    <w:rsid w:val="007A30A8"/>
    <w:rsid w:val="0080157E"/>
    <w:rsid w:val="00843115"/>
    <w:rsid w:val="00852BCC"/>
    <w:rsid w:val="00882915"/>
    <w:rsid w:val="00887D1B"/>
    <w:rsid w:val="008917C0"/>
    <w:rsid w:val="00896D1E"/>
    <w:rsid w:val="008C344A"/>
    <w:rsid w:val="008D75F2"/>
    <w:rsid w:val="008F08E2"/>
    <w:rsid w:val="00907233"/>
    <w:rsid w:val="00914F6E"/>
    <w:rsid w:val="00931C3C"/>
    <w:rsid w:val="00933A9A"/>
    <w:rsid w:val="00942499"/>
    <w:rsid w:val="0095294C"/>
    <w:rsid w:val="00991EF7"/>
    <w:rsid w:val="009922A8"/>
    <w:rsid w:val="009A5726"/>
    <w:rsid w:val="009A5EE7"/>
    <w:rsid w:val="009B155D"/>
    <w:rsid w:val="009C4B8A"/>
    <w:rsid w:val="009D4058"/>
    <w:rsid w:val="009D5902"/>
    <w:rsid w:val="009D5B16"/>
    <w:rsid w:val="00A011E1"/>
    <w:rsid w:val="00A4576C"/>
    <w:rsid w:val="00A46E77"/>
    <w:rsid w:val="00A5026A"/>
    <w:rsid w:val="00A63A09"/>
    <w:rsid w:val="00A67C6A"/>
    <w:rsid w:val="00A73333"/>
    <w:rsid w:val="00A74578"/>
    <w:rsid w:val="00A75010"/>
    <w:rsid w:val="00A95CE1"/>
    <w:rsid w:val="00A95D49"/>
    <w:rsid w:val="00AA73C8"/>
    <w:rsid w:val="00AC2FD3"/>
    <w:rsid w:val="00AC6F9D"/>
    <w:rsid w:val="00AD313A"/>
    <w:rsid w:val="00AD3A3D"/>
    <w:rsid w:val="00AD68F8"/>
    <w:rsid w:val="00AE7555"/>
    <w:rsid w:val="00AE7F5E"/>
    <w:rsid w:val="00AF5B86"/>
    <w:rsid w:val="00B04E23"/>
    <w:rsid w:val="00B0520D"/>
    <w:rsid w:val="00B1726E"/>
    <w:rsid w:val="00B22F55"/>
    <w:rsid w:val="00B251FB"/>
    <w:rsid w:val="00B3053E"/>
    <w:rsid w:val="00B35E06"/>
    <w:rsid w:val="00B41F20"/>
    <w:rsid w:val="00B52A68"/>
    <w:rsid w:val="00B5557A"/>
    <w:rsid w:val="00B61776"/>
    <w:rsid w:val="00B73608"/>
    <w:rsid w:val="00B74CE5"/>
    <w:rsid w:val="00B7783B"/>
    <w:rsid w:val="00BA11F5"/>
    <w:rsid w:val="00BA785B"/>
    <w:rsid w:val="00BB46A2"/>
    <w:rsid w:val="00BB49C9"/>
    <w:rsid w:val="00BD1DA0"/>
    <w:rsid w:val="00BD3C5C"/>
    <w:rsid w:val="00BD50B1"/>
    <w:rsid w:val="00BF1B6F"/>
    <w:rsid w:val="00BF31F3"/>
    <w:rsid w:val="00C00183"/>
    <w:rsid w:val="00C169B0"/>
    <w:rsid w:val="00C21A98"/>
    <w:rsid w:val="00C46FE4"/>
    <w:rsid w:val="00C523AB"/>
    <w:rsid w:val="00C61DAF"/>
    <w:rsid w:val="00C74FC3"/>
    <w:rsid w:val="00C94289"/>
    <w:rsid w:val="00CA352E"/>
    <w:rsid w:val="00CE1823"/>
    <w:rsid w:val="00D06E13"/>
    <w:rsid w:val="00D137EC"/>
    <w:rsid w:val="00D444F1"/>
    <w:rsid w:val="00D54209"/>
    <w:rsid w:val="00D571CF"/>
    <w:rsid w:val="00D62F52"/>
    <w:rsid w:val="00D90D3A"/>
    <w:rsid w:val="00D94E4E"/>
    <w:rsid w:val="00DC14FD"/>
    <w:rsid w:val="00DE7B8B"/>
    <w:rsid w:val="00DF04EF"/>
    <w:rsid w:val="00DF5A77"/>
    <w:rsid w:val="00DF6D8C"/>
    <w:rsid w:val="00E12257"/>
    <w:rsid w:val="00E20431"/>
    <w:rsid w:val="00E246B6"/>
    <w:rsid w:val="00E30092"/>
    <w:rsid w:val="00E47379"/>
    <w:rsid w:val="00E51EAD"/>
    <w:rsid w:val="00E65E8B"/>
    <w:rsid w:val="00E727D7"/>
    <w:rsid w:val="00E75C30"/>
    <w:rsid w:val="00E77A6A"/>
    <w:rsid w:val="00E86A5E"/>
    <w:rsid w:val="00E90B86"/>
    <w:rsid w:val="00E94AF4"/>
    <w:rsid w:val="00EA0D7B"/>
    <w:rsid w:val="00EA12EE"/>
    <w:rsid w:val="00EA3944"/>
    <w:rsid w:val="00EA3FF7"/>
    <w:rsid w:val="00EB27BC"/>
    <w:rsid w:val="00EB4523"/>
    <w:rsid w:val="00EB71F4"/>
    <w:rsid w:val="00EE227F"/>
    <w:rsid w:val="00EE4B79"/>
    <w:rsid w:val="00EE6853"/>
    <w:rsid w:val="00EE72CE"/>
    <w:rsid w:val="00F0270D"/>
    <w:rsid w:val="00F02D65"/>
    <w:rsid w:val="00F235AB"/>
    <w:rsid w:val="00F26912"/>
    <w:rsid w:val="00F46F96"/>
    <w:rsid w:val="00F52103"/>
    <w:rsid w:val="00F56158"/>
    <w:rsid w:val="00F576DE"/>
    <w:rsid w:val="00F6497B"/>
    <w:rsid w:val="00F8309F"/>
    <w:rsid w:val="00F8433A"/>
    <w:rsid w:val="00F91FC1"/>
    <w:rsid w:val="00FB1A64"/>
    <w:rsid w:val="00FC0AB7"/>
    <w:rsid w:val="00FC1DEC"/>
    <w:rsid w:val="00FC6638"/>
    <w:rsid w:val="00FC7C80"/>
    <w:rsid w:val="00FD1301"/>
    <w:rsid w:val="00FD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309001"/>
  <w15:docId w15:val="{CE86BA23-BBE7-4E9E-B93C-44CA31D4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4E4E"/>
    <w:rPr>
      <w:sz w:val="24"/>
      <w:szCs w:val="24"/>
    </w:rPr>
  </w:style>
  <w:style w:type="paragraph" w:styleId="Ttulo1">
    <w:name w:val="heading 1"/>
    <w:basedOn w:val="Normal"/>
    <w:next w:val="Normal"/>
    <w:qFormat/>
    <w:rsid w:val="00D94E4E"/>
    <w:pPr>
      <w:keepNext/>
      <w:jc w:val="center"/>
      <w:outlineLvl w:val="0"/>
    </w:pPr>
    <w:rPr>
      <w:b/>
      <w:sz w:val="20"/>
      <w:szCs w:val="20"/>
      <w:lang w:eastAsia="zh-CN"/>
    </w:rPr>
  </w:style>
  <w:style w:type="paragraph" w:styleId="Ttulo2">
    <w:name w:val="heading 2"/>
    <w:basedOn w:val="Normal"/>
    <w:next w:val="Normal"/>
    <w:qFormat/>
    <w:rsid w:val="002942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942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9421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D94E4E"/>
    <w:rPr>
      <w:b/>
      <w:sz w:val="20"/>
      <w:szCs w:val="20"/>
      <w:lang w:eastAsia="zh-CN"/>
    </w:rPr>
  </w:style>
  <w:style w:type="character" w:styleId="Hyperlink">
    <w:name w:val="Hyperlink"/>
    <w:rsid w:val="00D94E4E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29421A"/>
    <w:pPr>
      <w:spacing w:after="120" w:line="480" w:lineRule="auto"/>
    </w:pPr>
  </w:style>
  <w:style w:type="paragraph" w:styleId="Recuodecorpodetexto">
    <w:name w:val="Body Text Indent"/>
    <w:basedOn w:val="Normal"/>
    <w:rsid w:val="0029421A"/>
    <w:pPr>
      <w:spacing w:after="120"/>
      <w:ind w:left="283"/>
    </w:pPr>
  </w:style>
  <w:style w:type="paragraph" w:styleId="Recuodecorpodetexto2">
    <w:name w:val="Body Text Indent 2"/>
    <w:basedOn w:val="Normal"/>
    <w:rsid w:val="0029421A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29421A"/>
    <w:pPr>
      <w:tabs>
        <w:tab w:val="left" w:pos="426"/>
        <w:tab w:val="left" w:pos="709"/>
        <w:tab w:val="left" w:leader="dot" w:pos="9072"/>
      </w:tabs>
      <w:ind w:left="709" w:right="1247" w:hanging="709"/>
      <w:jc w:val="center"/>
    </w:pPr>
    <w:rPr>
      <w:b/>
      <w:sz w:val="28"/>
      <w:szCs w:val="20"/>
    </w:rPr>
  </w:style>
  <w:style w:type="paragraph" w:styleId="Textoembloco">
    <w:name w:val="Block Text"/>
    <w:basedOn w:val="Normal"/>
    <w:rsid w:val="0029421A"/>
    <w:pPr>
      <w:tabs>
        <w:tab w:val="left" w:pos="426"/>
        <w:tab w:val="left" w:pos="1418"/>
        <w:tab w:val="left" w:leader="dot" w:pos="9072"/>
      </w:tabs>
      <w:ind w:left="1418" w:right="-29" w:hanging="1418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AC2F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E51EAD"/>
    <w:rPr>
      <w:sz w:val="24"/>
      <w:szCs w:val="24"/>
    </w:rPr>
  </w:style>
  <w:style w:type="character" w:customStyle="1" w:styleId="Corpodetexto2Char">
    <w:name w:val="Corpo de texto 2 Char"/>
    <w:link w:val="Corpodetexto2"/>
    <w:rsid w:val="00EE4B79"/>
    <w:rPr>
      <w:sz w:val="24"/>
      <w:szCs w:val="24"/>
    </w:rPr>
  </w:style>
  <w:style w:type="paragraph" w:styleId="Textodebalo">
    <w:name w:val="Balloon Text"/>
    <w:basedOn w:val="Normal"/>
    <w:link w:val="TextodebaloChar"/>
    <w:rsid w:val="005D66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D66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5D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detextoChar">
    <w:name w:val="Corpo de texto Char"/>
    <w:link w:val="Corpodetexto"/>
    <w:rsid w:val="00EB71F4"/>
    <w:rPr>
      <w:b/>
      <w:lang w:eastAsia="zh-CN"/>
    </w:rPr>
  </w:style>
  <w:style w:type="table" w:styleId="Tabelacomgrade">
    <w:name w:val="Table Grid"/>
    <w:basedOn w:val="Tabelanormal"/>
    <w:rsid w:val="00F02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3265E"/>
    <w:pPr>
      <w:spacing w:before="100" w:beforeAutospacing="1" w:after="100" w:afterAutospacing="1"/>
    </w:pPr>
  </w:style>
  <w:style w:type="paragraph" w:customStyle="1" w:styleId="artigo">
    <w:name w:val="artigo"/>
    <w:basedOn w:val="Normal"/>
    <w:rsid w:val="00B52A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65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7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o%20R.%20Vieira\Desktop\VIA_1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A956F-48CD-470B-AC0C-D521A600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VIA_11.dotx</Template>
  <TotalTime>96</TotalTime>
  <Pages>4</Pages>
  <Words>636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Joinville, 30 de janeiro de 2009</vt:lpstr>
      <vt:lpstr>Joinville, 30 de janeiro de 2009</vt:lpstr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Joinville, 30 de janeiro de 2009</dc:title>
  <dc:creator>Paulo R. Vieira</dc:creator>
  <cp:lastModifiedBy>Paulo Roberto Vieira</cp:lastModifiedBy>
  <cp:revision>33</cp:revision>
  <cp:lastPrinted>2021-09-13T13:29:00Z</cp:lastPrinted>
  <dcterms:created xsi:type="dcterms:W3CDTF">2021-09-13T13:24:00Z</dcterms:created>
  <dcterms:modified xsi:type="dcterms:W3CDTF">2021-12-07T17:02:00Z</dcterms:modified>
</cp:coreProperties>
</file>